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339458D7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815EBF">
        <w:rPr>
          <w:b/>
          <w:sz w:val="24"/>
          <w:szCs w:val="24"/>
          <w:lang w:eastAsia="ko-KR"/>
        </w:rPr>
        <w:t>Meeting</w:t>
      </w:r>
      <w:r w:rsidR="00807B94">
        <w:rPr>
          <w:b/>
          <w:sz w:val="24"/>
          <w:szCs w:val="24"/>
          <w:lang w:eastAsia="ko-KR"/>
        </w:rPr>
        <w:t xml:space="preserve">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15EBF">
        <w:rPr>
          <w:b/>
          <w:i/>
          <w:noProof/>
          <w:sz w:val="24"/>
          <w:szCs w:val="24"/>
          <w:lang w:eastAsia="ko-KR"/>
        </w:rPr>
        <w:t>17</w:t>
      </w:r>
      <w:r w:rsidR="00C132FD" w:rsidRPr="00C00048">
        <w:rPr>
          <w:b/>
          <w:i/>
          <w:sz w:val="24"/>
          <w:szCs w:val="24"/>
          <w:lang w:eastAsia="ko-KR"/>
        </w:rPr>
        <w:t>02920</w:t>
      </w:r>
    </w:p>
    <w:bookmarkEnd w:id="0"/>
    <w:bookmarkEnd w:id="1"/>
    <w:p w14:paraId="64555BB4" w14:textId="4658FA63" w:rsidR="00815EBF" w:rsidRDefault="00807B94" w:rsidP="00814155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807B94">
        <w:rPr>
          <w:rFonts w:ascii="Arial" w:eastAsia="MS Mincho" w:hAnsi="Arial" w:cs="Arial"/>
          <w:b/>
          <w:bCs/>
          <w:sz w:val="24"/>
          <w:lang w:val="en-US" w:eastAsia="ja-JP"/>
        </w:rPr>
        <w:t xml:space="preserve">Athens, Greece 13th - 17th February </w:t>
      </w:r>
      <w:r w:rsidR="00815EBF"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7E71CBF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07B94">
        <w:rPr>
          <w:rFonts w:ascii="Arial" w:hAnsi="Arial"/>
          <w:sz w:val="24"/>
          <w:lang w:eastAsia="ko-KR"/>
        </w:rPr>
        <w:t>8</w:t>
      </w:r>
      <w:r w:rsidR="00B021C4">
        <w:rPr>
          <w:rFonts w:ascii="Arial" w:hAnsi="Arial"/>
          <w:sz w:val="24"/>
          <w:lang w:eastAsia="ko-KR"/>
        </w:rPr>
        <w:t>.1.</w:t>
      </w:r>
      <w:r w:rsidR="00815EBF">
        <w:rPr>
          <w:rFonts w:ascii="Arial" w:hAnsi="Arial"/>
          <w:sz w:val="24"/>
          <w:lang w:eastAsia="ko-KR"/>
        </w:rPr>
        <w:t>2.</w:t>
      </w:r>
      <w:r w:rsidR="00807B94">
        <w:rPr>
          <w:rFonts w:ascii="Arial" w:hAnsi="Arial"/>
          <w:sz w:val="24"/>
          <w:lang w:eastAsia="ko-KR"/>
        </w:rPr>
        <w:t>1.3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16EFFC2D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A4F47" w:rsidRPr="005A4F47">
        <w:rPr>
          <w:rFonts w:ascii="Arial" w:hAnsi="Arial"/>
          <w:sz w:val="24"/>
        </w:rPr>
        <w:t>UL MIMO 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8A718C">
      <w:pPr>
        <w:pStyle w:val="Heading1"/>
        <w:ind w:left="792" w:hanging="792"/>
        <w:jc w:val="both"/>
      </w:pPr>
      <w:r w:rsidRPr="002958FD">
        <w:t>I</w:t>
      </w:r>
      <w:r w:rsidRPr="002958FD">
        <w:rPr>
          <w:rFonts w:hint="eastAsia"/>
        </w:rPr>
        <w:t>ntroduction</w:t>
      </w:r>
    </w:p>
    <w:p w14:paraId="7E308392" w14:textId="1A31CAA2" w:rsidR="005F35E6" w:rsidRDefault="005F35E6" w:rsidP="00C01C0E">
      <w:pPr>
        <w:spacing w:before="60" w:after="120" w:line="288" w:lineRule="auto"/>
        <w:jc w:val="both"/>
        <w:rPr>
          <w:lang w:val="en-US"/>
        </w:rPr>
      </w:pPr>
      <w:r w:rsidRPr="008E3105">
        <w:rPr>
          <w:lang w:val="en-US"/>
        </w:rPr>
        <w:t>In RAN1</w:t>
      </w:r>
      <w:r w:rsidR="00DE777B">
        <w:rPr>
          <w:lang w:val="en-US"/>
        </w:rPr>
        <w:t>-</w:t>
      </w:r>
      <w:r w:rsidRPr="008E3105">
        <w:rPr>
          <w:lang w:val="en-US"/>
        </w:rPr>
        <w:t>NR</w:t>
      </w:r>
      <w:r w:rsidR="00DE777B">
        <w:rPr>
          <w:lang w:val="en-US"/>
        </w:rPr>
        <w:t>#1</w:t>
      </w:r>
      <w:r w:rsidRPr="008E3105">
        <w:rPr>
          <w:lang w:val="en-US"/>
        </w:rPr>
        <w:t>, the following agreement on UL MIMO was made</w:t>
      </w:r>
      <w:r>
        <w:rPr>
          <w:lang w:val="en-US"/>
        </w:rPr>
        <w:t>.</w:t>
      </w:r>
      <w:r w:rsidRPr="008E3105">
        <w:rPr>
          <w:lang w:val="en-US"/>
        </w:rPr>
        <w:t xml:space="preserve"> </w:t>
      </w:r>
    </w:p>
    <w:p w14:paraId="48FA1983" w14:textId="263469EF" w:rsidR="00CE443F" w:rsidRPr="009E6A37" w:rsidRDefault="00CE443F" w:rsidP="00C01C0E">
      <w:pPr>
        <w:spacing w:before="60" w:after="120" w:line="288" w:lineRule="auto"/>
        <w:jc w:val="both"/>
        <w:rPr>
          <w:rFonts w:eastAsia="MS Mincho"/>
          <w:lang w:val="en-US" w:eastAsia="ja-JP"/>
        </w:rPr>
      </w:pPr>
      <w:r w:rsidRPr="009115D2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3DB19753" w14:textId="77777777" w:rsidR="00CE443F" w:rsidRPr="009E6A37" w:rsidRDefault="00CE443F" w:rsidP="00C01C0E">
      <w:pPr>
        <w:numPr>
          <w:ilvl w:val="0"/>
          <w:numId w:val="41"/>
        </w:numPr>
        <w:spacing w:after="0"/>
        <w:jc w:val="both"/>
        <w:rPr>
          <w:rFonts w:eastAsia="MS Mincho"/>
          <w:lang w:val="en-US"/>
        </w:rPr>
      </w:pPr>
      <w:r w:rsidRPr="009E6A37">
        <w:rPr>
          <w:rFonts w:eastAsia="MS Mincho"/>
          <w:lang w:val="en-US"/>
        </w:rPr>
        <w:t>Support at least the following UL transmission schemes for data in NR</w:t>
      </w:r>
    </w:p>
    <w:p w14:paraId="610711BC" w14:textId="77777777" w:rsidR="00CE443F" w:rsidRPr="009E6A37" w:rsidRDefault="00CE443F" w:rsidP="00C01C0E">
      <w:pPr>
        <w:numPr>
          <w:ilvl w:val="1"/>
          <w:numId w:val="41"/>
        </w:numPr>
        <w:spacing w:after="0"/>
        <w:jc w:val="both"/>
        <w:rPr>
          <w:rFonts w:eastAsia="MS Mincho"/>
          <w:lang w:val="en-US"/>
        </w:rPr>
      </w:pPr>
      <w:r w:rsidRPr="009E6A37">
        <w:rPr>
          <w:rFonts w:eastAsia="MS Mincho"/>
          <w:lang w:val="en-US"/>
        </w:rPr>
        <w:t>Scheme A: Codebook based UL transmission</w:t>
      </w:r>
    </w:p>
    <w:p w14:paraId="6740372E" w14:textId="77777777" w:rsidR="00CE443F" w:rsidRPr="00CE443F" w:rsidRDefault="00CE443F" w:rsidP="00C01C0E">
      <w:pPr>
        <w:numPr>
          <w:ilvl w:val="2"/>
          <w:numId w:val="41"/>
        </w:numPr>
        <w:spacing w:after="0"/>
        <w:jc w:val="both"/>
        <w:rPr>
          <w:rFonts w:eastAsia="MS Mincho"/>
          <w:highlight w:val="yellow"/>
          <w:lang w:val="en-US"/>
        </w:rPr>
      </w:pPr>
      <w:r w:rsidRPr="00CE443F">
        <w:rPr>
          <w:rFonts w:eastAsia="MS Mincho"/>
          <w:highlight w:val="yellow"/>
          <w:lang w:val="en-US"/>
        </w:rPr>
        <w:t>Support frequency selective precoding for CP-OFDM when the number of transmission port is greater than X (FFS: Value of X).</w:t>
      </w:r>
    </w:p>
    <w:p w14:paraId="2591D068" w14:textId="77777777" w:rsidR="00CE443F" w:rsidRPr="00CE443F" w:rsidRDefault="00CE443F" w:rsidP="00C01C0E">
      <w:pPr>
        <w:numPr>
          <w:ilvl w:val="2"/>
          <w:numId w:val="41"/>
        </w:numPr>
        <w:spacing w:after="0"/>
        <w:jc w:val="both"/>
        <w:rPr>
          <w:rFonts w:eastAsia="MS Mincho"/>
          <w:highlight w:val="yellow"/>
          <w:lang w:val="en-US"/>
        </w:rPr>
      </w:pPr>
      <w:r w:rsidRPr="00CE443F">
        <w:rPr>
          <w:rFonts w:eastAsia="MS Mincho"/>
          <w:highlight w:val="yellow"/>
          <w:lang w:val="en-US"/>
        </w:rPr>
        <w:t xml:space="preserve">Study codebook design including single-stage and multi-stage, e.g., W1W2 structure, codebook </w:t>
      </w:r>
    </w:p>
    <w:p w14:paraId="65F4E073" w14:textId="77777777" w:rsidR="00CE443F" w:rsidRPr="009E6A37" w:rsidRDefault="00CE443F" w:rsidP="00C01C0E">
      <w:pPr>
        <w:numPr>
          <w:ilvl w:val="2"/>
          <w:numId w:val="41"/>
        </w:numPr>
        <w:spacing w:after="0"/>
        <w:jc w:val="both"/>
        <w:rPr>
          <w:rFonts w:eastAsia="MS Mincho"/>
          <w:lang w:val="en-US"/>
        </w:rPr>
      </w:pPr>
      <w:r w:rsidRPr="009E6A37">
        <w:rPr>
          <w:rFonts w:eastAsia="MS Mincho"/>
          <w:lang w:val="en-US"/>
        </w:rPr>
        <w:t>Study the following DL signaling, e.g.,</w:t>
      </w:r>
    </w:p>
    <w:p w14:paraId="7E537E3B" w14:textId="77777777" w:rsidR="00CE443F" w:rsidRPr="009E6A37" w:rsidRDefault="00CE443F" w:rsidP="00C01C0E">
      <w:pPr>
        <w:numPr>
          <w:ilvl w:val="3"/>
          <w:numId w:val="41"/>
        </w:numPr>
        <w:spacing w:after="0"/>
        <w:jc w:val="both"/>
        <w:rPr>
          <w:rFonts w:eastAsia="MS Mincho"/>
          <w:lang w:val="en-US"/>
        </w:rPr>
      </w:pPr>
      <w:r w:rsidRPr="009E6A37">
        <w:rPr>
          <w:rFonts w:eastAsia="MS Mincho"/>
          <w:lang w:val="en-US"/>
        </w:rPr>
        <w:t>One level DCI</w:t>
      </w:r>
    </w:p>
    <w:p w14:paraId="641E9132" w14:textId="77777777" w:rsidR="00CE443F" w:rsidRPr="009E6A37" w:rsidRDefault="00CE443F" w:rsidP="00C01C0E">
      <w:pPr>
        <w:numPr>
          <w:ilvl w:val="3"/>
          <w:numId w:val="41"/>
        </w:numPr>
        <w:spacing w:after="0"/>
        <w:jc w:val="both"/>
        <w:rPr>
          <w:rFonts w:eastAsia="MS Mincho"/>
          <w:lang w:val="en-US"/>
        </w:rPr>
      </w:pPr>
      <w:r w:rsidRPr="009E6A37">
        <w:rPr>
          <w:rFonts w:eastAsia="MS Mincho"/>
          <w:lang w:val="en-US"/>
        </w:rPr>
        <w:t>Two level DCI</w:t>
      </w:r>
    </w:p>
    <w:p w14:paraId="03B51D6F" w14:textId="77777777" w:rsidR="00CE443F" w:rsidRPr="009E6A37" w:rsidRDefault="00CE443F" w:rsidP="00C01C0E">
      <w:pPr>
        <w:numPr>
          <w:ilvl w:val="3"/>
          <w:numId w:val="41"/>
        </w:numPr>
        <w:spacing w:after="0"/>
        <w:jc w:val="both"/>
        <w:rPr>
          <w:rFonts w:eastAsia="MS Mincho"/>
          <w:lang w:val="en-US"/>
        </w:rPr>
      </w:pPr>
      <w:r w:rsidRPr="009E6A37">
        <w:rPr>
          <w:rFonts w:eastAsia="MS Mincho"/>
          <w:lang w:val="en-US"/>
        </w:rPr>
        <w:t>MAC CE</w:t>
      </w:r>
    </w:p>
    <w:p w14:paraId="5636DEE0" w14:textId="77777777" w:rsidR="00CE443F" w:rsidRPr="009E6A37" w:rsidRDefault="00CE443F" w:rsidP="00C01C0E">
      <w:pPr>
        <w:numPr>
          <w:ilvl w:val="3"/>
          <w:numId w:val="41"/>
        </w:numPr>
        <w:spacing w:after="0"/>
        <w:jc w:val="both"/>
        <w:rPr>
          <w:rFonts w:eastAsia="MS Mincho"/>
          <w:lang w:val="en-US"/>
        </w:rPr>
      </w:pPr>
      <w:r w:rsidRPr="009E6A37">
        <w:rPr>
          <w:rFonts w:eastAsia="MS Mincho"/>
          <w:lang w:val="en-US"/>
        </w:rPr>
        <w:t>DCI associated with PDSCH (like UCI associated with PUSCH in LTE)</w:t>
      </w:r>
    </w:p>
    <w:p w14:paraId="638AE039" w14:textId="313BD20D" w:rsidR="00CE443F" w:rsidRPr="009E6A37" w:rsidRDefault="00CE443F" w:rsidP="00C01C0E">
      <w:pPr>
        <w:numPr>
          <w:ilvl w:val="0"/>
          <w:numId w:val="41"/>
        </w:numPr>
        <w:spacing w:before="60" w:after="12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…</w:t>
      </w:r>
    </w:p>
    <w:p w14:paraId="3905087B" w14:textId="09F1B132" w:rsidR="00AD6148" w:rsidRPr="008C3FDD" w:rsidRDefault="007E017B" w:rsidP="00C01C0E">
      <w:pPr>
        <w:spacing w:before="60" w:after="120" w:line="288" w:lineRule="auto"/>
        <w:jc w:val="both"/>
      </w:pPr>
      <w:r>
        <w:t>I</w:t>
      </w:r>
      <w:r w:rsidR="00D153F8">
        <w:t xml:space="preserve">n the companion contribution [2], </w:t>
      </w:r>
      <w:r w:rsidR="005D08D4">
        <w:t xml:space="preserve">codebook-based UL transmission schemes are discussed which includes Transmission Scheme 1 (TS1), i.e., </w:t>
      </w:r>
      <w:r w:rsidR="00D153F8" w:rsidRPr="008E3DC0">
        <w:rPr>
          <w:lang w:eastAsia="zh-CN"/>
        </w:rPr>
        <w:t xml:space="preserve">frequency-selective (or </w:t>
      </w:r>
      <w:r w:rsidR="00D153F8">
        <w:rPr>
          <w:lang w:eastAsia="zh-CN"/>
        </w:rPr>
        <w:t>SB</w:t>
      </w:r>
      <w:r w:rsidR="00D153F8" w:rsidRPr="008E3DC0">
        <w:rPr>
          <w:lang w:eastAsia="zh-CN"/>
        </w:rPr>
        <w:t xml:space="preserve">) </w:t>
      </w:r>
      <w:r w:rsidR="005D08D4">
        <w:rPr>
          <w:lang w:eastAsia="zh-CN"/>
        </w:rPr>
        <w:t xml:space="preserve">UL </w:t>
      </w:r>
      <w:r w:rsidR="00D153F8" w:rsidRPr="008E3DC0">
        <w:rPr>
          <w:lang w:eastAsia="zh-CN"/>
        </w:rPr>
        <w:t>precoding</w:t>
      </w:r>
      <w:r w:rsidR="005D08D4">
        <w:rPr>
          <w:lang w:eastAsia="zh-CN"/>
        </w:rPr>
        <w:t xml:space="preserve"> and Transmission Scheme 2 (TS2), i.e., </w:t>
      </w:r>
      <w:r w:rsidR="00D153F8">
        <w:t>precoder cyclin</w:t>
      </w:r>
      <w:r w:rsidR="005D08D4">
        <w:t xml:space="preserve">g based UL transmission. </w:t>
      </w:r>
      <w:r w:rsidR="00866627">
        <w:t>It is proposed that f</w:t>
      </w:r>
      <w:r w:rsidR="005D08D4">
        <w:t>or TS1, a fixed number (</w:t>
      </w:r>
      <w:r w:rsidR="005D08D4" w:rsidRPr="00E32213">
        <w:rPr>
          <w:i/>
        </w:rPr>
        <w:t>N</w:t>
      </w:r>
      <w:r w:rsidR="005D08D4">
        <w:t>) of precoders (</w:t>
      </w:r>
      <w:r w:rsidR="005D08D4" w:rsidRPr="00E32213">
        <w:rPr>
          <w:i/>
        </w:rPr>
        <w:t>N</w:t>
      </w:r>
      <w:r w:rsidR="005D08D4">
        <w:t xml:space="preserve"> TPMIs) are indicated to a UE, and for TS2,</w:t>
      </w:r>
      <w:r w:rsidR="00D153F8">
        <w:t xml:space="preserve"> a single PMI </w:t>
      </w:r>
      <w:r w:rsidR="005D08D4">
        <w:t xml:space="preserve">(TPMI) </w:t>
      </w:r>
      <w:r w:rsidR="00D153F8">
        <w:t>indicating a group of precoders is indicated. This contribution discusses the UL</w:t>
      </w:r>
      <w:r w:rsidR="000C0163">
        <w:t xml:space="preserve"> MIMO</w:t>
      </w:r>
      <w:r w:rsidR="00D153F8">
        <w:t xml:space="preserve"> codebook for </w:t>
      </w:r>
      <w:r w:rsidR="00743D24">
        <w:t xml:space="preserve">TPMI indication for </w:t>
      </w:r>
      <w:r w:rsidR="00D153F8">
        <w:t xml:space="preserve">both </w:t>
      </w:r>
      <w:r w:rsidR="005D08D4">
        <w:t>TS1 and TS2</w:t>
      </w:r>
      <w:r w:rsidR="00D153F8">
        <w:t>.</w:t>
      </w:r>
      <w:r w:rsidR="00560F2D">
        <w:t xml:space="preserve"> </w:t>
      </w:r>
    </w:p>
    <w:p w14:paraId="11231A92" w14:textId="063442FE" w:rsidR="003E633B" w:rsidRDefault="00246260" w:rsidP="00AD6148">
      <w:pPr>
        <w:pStyle w:val="Heading1"/>
      </w:pPr>
      <w:r>
        <w:t>UL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DDCAC98" w14:textId="5B1D0C2E" w:rsidR="00237133" w:rsidRDefault="006602DA" w:rsidP="00C01C0E">
      <w:pPr>
        <w:pStyle w:val="maintext"/>
        <w:spacing w:after="120"/>
        <w:ind w:firstLineChars="0" w:firstLine="0"/>
      </w:pPr>
      <w:r>
        <w:rPr>
          <w:lang w:eastAsia="zh-CN"/>
        </w:rPr>
        <w:t>In LTE</w:t>
      </w:r>
      <w:r w:rsidR="00B92BDF">
        <w:rPr>
          <w:lang w:eastAsia="zh-CN"/>
        </w:rPr>
        <w:t>,</w:t>
      </w:r>
      <w:r>
        <w:rPr>
          <w:lang w:eastAsia="zh-CN"/>
        </w:rPr>
        <w:t xml:space="preserve"> UL codebook</w:t>
      </w:r>
      <w:r w:rsidR="00B92BDF">
        <w:rPr>
          <w:lang w:eastAsia="zh-CN"/>
        </w:rPr>
        <w:t xml:space="preserve"> for 2 and 4 antenna ports are supported. The codebook includes</w:t>
      </w:r>
      <w:r>
        <w:rPr>
          <w:lang w:eastAsia="zh-CN"/>
        </w:rPr>
        <w:t xml:space="preserve"> pre-coders with antenna </w:t>
      </w:r>
      <w:r w:rsidR="00E72FA3">
        <w:rPr>
          <w:lang w:eastAsia="zh-CN"/>
        </w:rPr>
        <w:t>turn-off</w:t>
      </w:r>
      <w:r w:rsidR="00AC7E55">
        <w:rPr>
          <w:lang w:eastAsia="zh-CN"/>
        </w:rPr>
        <w:t>s (i.e., some antenna ports are assigned zero values)</w:t>
      </w:r>
      <w:r>
        <w:rPr>
          <w:lang w:eastAsia="zh-CN"/>
        </w:rPr>
        <w:t xml:space="preserve"> in order to keep peak-to-average power ratio (PAPR) low and cubic-metric (CM) for rank &gt; 1 small</w:t>
      </w:r>
      <w:r w:rsidR="00D62FF0">
        <w:rPr>
          <w:lang w:eastAsia="zh-CN"/>
        </w:rPr>
        <w:t xml:space="preserve"> [</w:t>
      </w:r>
      <w:r w:rsidR="00E32213">
        <w:rPr>
          <w:lang w:eastAsia="zh-CN"/>
        </w:rPr>
        <w:t>3-6</w:t>
      </w:r>
      <w:r w:rsidR="00D62FF0">
        <w:rPr>
          <w:lang w:eastAsia="zh-CN"/>
        </w:rPr>
        <w:t>]</w:t>
      </w:r>
      <w:r>
        <w:rPr>
          <w:lang w:eastAsia="zh-CN"/>
        </w:rPr>
        <w:t xml:space="preserve">. </w:t>
      </w:r>
      <w:r w:rsidR="00A14F1B">
        <w:rPr>
          <w:lang w:eastAsia="zh-CN"/>
        </w:rPr>
        <w:t xml:space="preserve">But its benefit seems to be </w:t>
      </w:r>
      <w:r w:rsidR="00AE5EBE">
        <w:rPr>
          <w:lang w:eastAsia="zh-CN"/>
        </w:rPr>
        <w:t>limited to</w:t>
      </w:r>
      <w:r w:rsidR="00A14F1B">
        <w:rPr>
          <w:lang w:eastAsia="zh-CN"/>
        </w:rPr>
        <w:t xml:space="preserve"> cases</w:t>
      </w:r>
      <w:r w:rsidR="00351C65">
        <w:rPr>
          <w:lang w:eastAsia="zh-CN"/>
        </w:rPr>
        <w:t xml:space="preserve"> such as DFT-S-OFDM based UL</w:t>
      </w:r>
      <w:r w:rsidR="00A14F1B">
        <w:rPr>
          <w:lang w:eastAsia="zh-CN"/>
        </w:rPr>
        <w:t>.</w:t>
      </w:r>
      <w:r w:rsidR="00351C65">
        <w:rPr>
          <w:lang w:eastAsia="zh-CN"/>
        </w:rPr>
        <w:t xml:space="preserve"> For CP-OFDM</w:t>
      </w:r>
      <w:r w:rsidR="003C3210">
        <w:rPr>
          <w:lang w:eastAsia="zh-CN"/>
        </w:rPr>
        <w:t xml:space="preserve"> based UL</w:t>
      </w:r>
      <w:r w:rsidR="00351C65">
        <w:rPr>
          <w:lang w:eastAsia="zh-CN"/>
        </w:rPr>
        <w:t xml:space="preserve">, the antenna turn-off may or may not be beneficial for transmission. </w:t>
      </w:r>
      <w:r w:rsidR="00E34CDC">
        <w:rPr>
          <w:lang w:eastAsia="zh-CN"/>
        </w:rPr>
        <w:t>I</w:t>
      </w:r>
      <w:r w:rsidR="00351C65">
        <w:rPr>
          <w:lang w:eastAsia="zh-CN"/>
        </w:rPr>
        <w:t xml:space="preserve">t is </w:t>
      </w:r>
      <w:r w:rsidR="00E34CDC">
        <w:rPr>
          <w:lang w:eastAsia="zh-CN"/>
        </w:rPr>
        <w:t xml:space="preserve">therefore </w:t>
      </w:r>
      <w:r w:rsidR="00351C65">
        <w:rPr>
          <w:lang w:eastAsia="zh-CN"/>
        </w:rPr>
        <w:t xml:space="preserve">proposed that antenna turn-off is configurable </w:t>
      </w:r>
      <w:r w:rsidR="000160AC">
        <w:rPr>
          <w:lang w:eastAsia="zh-CN"/>
        </w:rPr>
        <w:t xml:space="preserve">in </w:t>
      </w:r>
      <w:r w:rsidR="00351C65">
        <w:rPr>
          <w:lang w:eastAsia="zh-CN"/>
        </w:rPr>
        <w:t>NR UL codebook</w:t>
      </w:r>
      <w:r w:rsidR="00A14F1B">
        <w:rPr>
          <w:lang w:eastAsia="zh-CN"/>
        </w:rPr>
        <w:t>.</w:t>
      </w:r>
      <w:r w:rsidR="00351C65">
        <w:rPr>
          <w:lang w:eastAsia="zh-CN"/>
        </w:rPr>
        <w:t xml:space="preserve"> </w:t>
      </w:r>
      <w:r w:rsidR="00E32A07">
        <w:t xml:space="preserve">When turned ON, both pre-coders with and without antenna turn-offs are considered in </w:t>
      </w:r>
      <w:r w:rsidR="00743D24">
        <w:t>T</w:t>
      </w:r>
      <w:r w:rsidR="00E32A07">
        <w:t xml:space="preserve">PMI indication. Otherwise, only pre-coders without antenna turn-offs are considered in </w:t>
      </w:r>
      <w:r w:rsidR="00743D24">
        <w:t>T</w:t>
      </w:r>
      <w:r w:rsidR="00E32A07">
        <w:t>PMI indication.</w:t>
      </w:r>
    </w:p>
    <w:p w14:paraId="06D29919" w14:textId="33AA55DC" w:rsidR="00AA719C" w:rsidRDefault="00237133" w:rsidP="00C01C0E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1</w:t>
      </w:r>
      <w:r w:rsidRPr="00662B7C">
        <w:rPr>
          <w:i/>
        </w:rPr>
        <w:t xml:space="preserve">: </w:t>
      </w:r>
      <w:r w:rsidR="00AA719C">
        <w:rPr>
          <w:i/>
        </w:rPr>
        <w:t>For rank-1 transmission, s</w:t>
      </w:r>
      <w:r w:rsidR="000160AC">
        <w:rPr>
          <w:i/>
        </w:rPr>
        <w:t>upport</w:t>
      </w:r>
      <w:r w:rsidR="00351C65">
        <w:rPr>
          <w:i/>
        </w:rPr>
        <w:t xml:space="preserve"> configurable antenna turn-off </w:t>
      </w:r>
      <w:r>
        <w:rPr>
          <w:i/>
        </w:rPr>
        <w:t>in NR UL codebook</w:t>
      </w:r>
      <w:r w:rsidR="00351C65">
        <w:rPr>
          <w:i/>
        </w:rPr>
        <w:t xml:space="preserve"> design</w:t>
      </w:r>
    </w:p>
    <w:p w14:paraId="710C364B" w14:textId="24115237" w:rsidR="00EA1FF6" w:rsidRDefault="00AA719C" w:rsidP="00AC01C9">
      <w:pPr>
        <w:pStyle w:val="maintext"/>
        <w:numPr>
          <w:ilvl w:val="0"/>
          <w:numId w:val="44"/>
        </w:numPr>
        <w:spacing w:after="120"/>
        <w:ind w:firstLineChars="0"/>
        <w:rPr>
          <w:i/>
        </w:rPr>
      </w:pPr>
      <w:r>
        <w:rPr>
          <w:i/>
        </w:rPr>
        <w:t>Only applicable when DFT-S-OFDM waveform is used</w:t>
      </w:r>
      <w:r w:rsidR="00811A7E">
        <w:rPr>
          <w:i/>
        </w:rPr>
        <w:t>.</w:t>
      </w:r>
    </w:p>
    <w:p w14:paraId="0916CDEB" w14:textId="21669BD4" w:rsidR="00414015" w:rsidRDefault="00414015" w:rsidP="00C01C0E">
      <w:pPr>
        <w:spacing w:before="60" w:after="120" w:line="288" w:lineRule="auto"/>
        <w:jc w:val="both"/>
      </w:pPr>
      <w:r>
        <w:t>Since for</w:t>
      </w:r>
      <w:r w:rsidR="00EA1FF6">
        <w:t xml:space="preserve"> </w:t>
      </w:r>
      <w:r w:rsidR="004E37A6">
        <w:t xml:space="preserve">precoder cycling based </w:t>
      </w:r>
      <w:r w:rsidR="00EA1FF6">
        <w:t>TS2,</w:t>
      </w:r>
      <w:r w:rsidR="00174FCA">
        <w:t xml:space="preserve"> </w:t>
      </w:r>
      <w:r>
        <w:t>TPMI indicates a group of precoders</w:t>
      </w:r>
      <w:bookmarkStart w:id="4" w:name="_GoBack"/>
      <w:bookmarkEnd w:id="4"/>
      <w:r>
        <w:t xml:space="preserve">, </w:t>
      </w:r>
      <w:r w:rsidR="00B85DE4">
        <w:t>precoders in UL codebook need to be g</w:t>
      </w:r>
      <w:r w:rsidR="004E37A6">
        <w:t>roup</w:t>
      </w:r>
      <w:r w:rsidR="00B85DE4">
        <w:t>ed</w:t>
      </w:r>
      <w:r w:rsidR="00174FCA">
        <w:t xml:space="preserve"> </w:t>
      </w:r>
      <w:r w:rsidR="004E37A6">
        <w:t>f</w:t>
      </w:r>
      <w:r w:rsidR="00174FCA">
        <w:t>or cycling</w:t>
      </w:r>
      <w:r w:rsidR="00EA1FF6">
        <w:t xml:space="preserve">. </w:t>
      </w:r>
      <w:r w:rsidR="00FF3C83">
        <w:t>Following DL codebook structure, a</w:t>
      </w:r>
      <w:r w:rsidR="00B85DE4">
        <w:t xml:space="preserve"> </w:t>
      </w:r>
      <w:r w:rsidR="00FF3C83">
        <w:t>simple approach</w:t>
      </w:r>
      <w:r w:rsidR="00B85DE4">
        <w:t xml:space="preserve"> to group UL precoders is </w:t>
      </w:r>
      <w:r w:rsidR="00FF3C83">
        <w:t xml:space="preserve">to </w:t>
      </w:r>
      <w:r w:rsidR="00B85DE4">
        <w:t xml:space="preserve">consider a dual-stage codebook </w:t>
      </w:r>
      <w:r w:rsidR="00B85DE4" w:rsidRPr="00EA5E18">
        <w:rPr>
          <w:b/>
        </w:rPr>
        <w:t>W</w:t>
      </w:r>
      <w:r w:rsidR="00B85DE4">
        <w:t xml:space="preserve"> = </w:t>
      </w:r>
      <w:r w:rsidR="00B85DE4" w:rsidRPr="00EA5E18">
        <w:rPr>
          <w:b/>
        </w:rPr>
        <w:t>W</w:t>
      </w:r>
      <w:r w:rsidR="00B85DE4" w:rsidRPr="00EA5E18">
        <w:rPr>
          <w:vertAlign w:val="subscript"/>
        </w:rPr>
        <w:t>1</w:t>
      </w:r>
      <w:r w:rsidR="00B85DE4" w:rsidRPr="00EA5E18">
        <w:rPr>
          <w:b/>
        </w:rPr>
        <w:t>W</w:t>
      </w:r>
      <w:r w:rsidR="00B85DE4" w:rsidRPr="00EA5E18">
        <w:rPr>
          <w:vertAlign w:val="subscript"/>
        </w:rPr>
        <w:t>2</w:t>
      </w:r>
      <w:r w:rsidR="00B85DE4">
        <w:rPr>
          <w:vertAlign w:val="subscript"/>
        </w:rPr>
        <w:t xml:space="preserve"> </w:t>
      </w:r>
      <w:r w:rsidR="00B85DE4">
        <w:t xml:space="preserve">for UL, where the first stage codebook </w:t>
      </w:r>
      <w:r w:rsidR="00B85DE4" w:rsidRPr="00EA5E18">
        <w:rPr>
          <w:b/>
        </w:rPr>
        <w:t>W</w:t>
      </w:r>
      <w:r w:rsidR="00B85DE4" w:rsidRPr="00EA5E18">
        <w:rPr>
          <w:vertAlign w:val="subscript"/>
        </w:rPr>
        <w:t>1</w:t>
      </w:r>
      <w:r w:rsidR="00B85DE4" w:rsidRPr="00B85DE4">
        <w:t xml:space="preserve"> is</w:t>
      </w:r>
      <w:r w:rsidR="002F7B96">
        <w:t xml:space="preserve"> used to form precoder groups.</w:t>
      </w:r>
      <w:r w:rsidR="00B85DE4">
        <w:t xml:space="preserve"> </w:t>
      </w:r>
      <w:r w:rsidR="00127C50">
        <w:t>T</w:t>
      </w:r>
      <w:r w:rsidR="009710FA">
        <w:t xml:space="preserve">he dual-stage codebook </w:t>
      </w:r>
      <w:r w:rsidR="00127C50">
        <w:t>is</w:t>
      </w:r>
      <w:r w:rsidR="007E79F7">
        <w:t xml:space="preserve"> </w:t>
      </w:r>
      <w:r w:rsidR="00174FCA">
        <w:t xml:space="preserve">also </w:t>
      </w:r>
      <w:r w:rsidR="007E79F7">
        <w:t xml:space="preserve">be </w:t>
      </w:r>
      <w:r w:rsidR="00174FCA">
        <w:t>use</w:t>
      </w:r>
      <w:r w:rsidR="007E79F7">
        <w:t>d</w:t>
      </w:r>
      <w:r w:rsidR="00174FCA">
        <w:t xml:space="preserve"> for TS1, for example, to reduce the number of precoders for frequency-selective precoder selection</w:t>
      </w:r>
      <w:r w:rsidR="009710FA">
        <w:t xml:space="preserve">, where precoder selection is performed using the second stage codebook </w:t>
      </w:r>
      <w:r w:rsidR="009710FA" w:rsidRPr="00EA5E18">
        <w:rPr>
          <w:b/>
        </w:rPr>
        <w:t>W</w:t>
      </w:r>
      <w:r w:rsidR="009710FA" w:rsidRPr="00EA5E18">
        <w:rPr>
          <w:vertAlign w:val="subscript"/>
        </w:rPr>
        <w:t>2</w:t>
      </w:r>
      <w:r w:rsidR="00EA1FF6">
        <w:t>.</w:t>
      </w:r>
      <w:r w:rsidR="00127C50">
        <w:t xml:space="preserve"> An example of UL codebook structure is shown in </w:t>
      </w:r>
      <w:r w:rsidR="00127C50">
        <w:fldChar w:fldCharType="begin"/>
      </w:r>
      <w:r w:rsidR="00127C50">
        <w:instrText xml:space="preserve"> REF _Ref473879664 \h </w:instrText>
      </w:r>
      <w:r w:rsidR="00127C50">
        <w:fldChar w:fldCharType="separate"/>
      </w:r>
      <w:r w:rsidR="00127C50">
        <w:t xml:space="preserve">Figure </w:t>
      </w:r>
      <w:r w:rsidR="00127C50">
        <w:rPr>
          <w:noProof/>
        </w:rPr>
        <w:t>1</w:t>
      </w:r>
      <w:r w:rsidR="00127C50">
        <w:fldChar w:fldCharType="end"/>
      </w:r>
      <w:r w:rsidR="00127C50">
        <w:t xml:space="preserve"> in which there are </w:t>
      </w:r>
      <w:r w:rsidR="00127C50" w:rsidRPr="00127C50">
        <w:rPr>
          <w:i/>
        </w:rPr>
        <w:t>M</w:t>
      </w:r>
      <w:r w:rsidR="00127C50">
        <w:t xml:space="preserve"> groups of precoders and each group comprises of </w:t>
      </w:r>
      <w:r w:rsidR="00127C50" w:rsidRPr="00127C50">
        <w:rPr>
          <w:i/>
        </w:rPr>
        <w:t>N</w:t>
      </w:r>
      <w:r w:rsidR="00127C50">
        <w:t xml:space="preserve"> precoders. </w:t>
      </w:r>
    </w:p>
    <w:p w14:paraId="01CF0809" w14:textId="461CA2F5" w:rsidR="004D2AE1" w:rsidRDefault="00A876CC" w:rsidP="00C01C0E">
      <w:pPr>
        <w:keepNext/>
        <w:spacing w:before="60" w:after="120" w:line="288" w:lineRule="auto"/>
        <w:ind w:firstLine="450"/>
        <w:jc w:val="center"/>
      </w:pPr>
      <w:r>
        <w:object w:dxaOrig="4874" w:dyaOrig="3349" w14:anchorId="641A0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pt;height:157pt" o:ole="">
            <v:imagedata r:id="rId8" o:title=""/>
          </v:shape>
          <o:OLEObject Type="Embed" ProgID="Visio.Drawing.11" ShapeID="_x0000_i1025" DrawAspect="Content" ObjectID="_1547892235" r:id="rId9"/>
        </w:object>
      </w:r>
    </w:p>
    <w:p w14:paraId="05AAD553" w14:textId="3CE88392" w:rsidR="00414015" w:rsidRDefault="004D2AE1" w:rsidP="00C01C0E">
      <w:pPr>
        <w:pStyle w:val="Caption"/>
        <w:spacing w:before="60" w:after="120" w:line="288" w:lineRule="auto"/>
        <w:jc w:val="center"/>
      </w:pPr>
      <w:bookmarkStart w:id="5" w:name="_Ref4738796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: </w:t>
      </w:r>
      <w:r w:rsidR="00DA0202">
        <w:t>UL codebook structure</w:t>
      </w:r>
    </w:p>
    <w:p w14:paraId="1B326AC1" w14:textId="6D97716B" w:rsidR="00EA1FF6" w:rsidRDefault="00137141" w:rsidP="00C01C0E">
      <w:pPr>
        <w:spacing w:before="60" w:after="120" w:line="288" w:lineRule="auto"/>
        <w:jc w:val="both"/>
      </w:pPr>
      <w:r>
        <w:t>To construct</w:t>
      </w:r>
      <w:r w:rsidRPr="00127C50">
        <w:t xml:space="preserve"> </w:t>
      </w:r>
      <w:r w:rsidR="00127C50" w:rsidRPr="00127C50">
        <w:t>UL</w:t>
      </w:r>
      <w:r>
        <w:t xml:space="preserve"> codebook, the following </w:t>
      </w:r>
      <w:r w:rsidR="00127C50">
        <w:t>cases are</w:t>
      </w:r>
      <w:r>
        <w:t xml:space="preserve"> considered.</w:t>
      </w:r>
    </w:p>
    <w:p w14:paraId="62C1BD8F" w14:textId="4D09E310" w:rsidR="00FE2456" w:rsidRDefault="00D86D68" w:rsidP="00C01C0E">
      <w:pPr>
        <w:pStyle w:val="ListParagraph"/>
        <w:numPr>
          <w:ilvl w:val="0"/>
          <w:numId w:val="42"/>
        </w:numPr>
        <w:spacing w:before="60" w:after="120" w:line="288" w:lineRule="auto"/>
        <w:ind w:leftChars="0"/>
        <w:jc w:val="both"/>
      </w:pPr>
      <w:r>
        <w:t xml:space="preserve">If antenna turn-off is </w:t>
      </w:r>
      <w:r w:rsidRPr="00101598">
        <w:rPr>
          <w:i/>
        </w:rPr>
        <w:t>not configured</w:t>
      </w:r>
      <w:r>
        <w:t xml:space="preserve">, then </w:t>
      </w:r>
      <w:r w:rsidR="00E41008">
        <w:t>precoder</w:t>
      </w:r>
      <w:r w:rsidR="00106144">
        <w:t xml:space="preserve"> grouping</w:t>
      </w:r>
      <w:r w:rsidR="00FE2456">
        <w:t xml:space="preserve"> </w:t>
      </w:r>
      <w:r w:rsidR="00F133B4">
        <w:t>is</w:t>
      </w:r>
      <w:r w:rsidR="00106144">
        <w:t xml:space="preserve"> </w:t>
      </w:r>
      <w:r w:rsidR="006279B8">
        <w:t>based on correlation</w:t>
      </w:r>
      <w:r w:rsidR="00106144">
        <w:t>, i.e., precoders wi</w:t>
      </w:r>
      <w:r w:rsidR="00101598">
        <w:t>th</w:t>
      </w:r>
      <w:r w:rsidR="00106144">
        <w:t xml:space="preserve"> high-correlation (or </w:t>
      </w:r>
      <w:r w:rsidR="00101598">
        <w:t xml:space="preserve">spatially </w:t>
      </w:r>
      <w:r w:rsidR="00106144">
        <w:t>adjacent precoders) form a group.</w:t>
      </w:r>
    </w:p>
    <w:p w14:paraId="5A5FEFF4" w14:textId="1E8F4397" w:rsidR="00106144" w:rsidRDefault="00106144" w:rsidP="00C01C0E">
      <w:pPr>
        <w:pStyle w:val="ListParagraph"/>
        <w:numPr>
          <w:ilvl w:val="0"/>
          <w:numId w:val="42"/>
        </w:numPr>
        <w:spacing w:before="60" w:after="120" w:line="288" w:lineRule="auto"/>
        <w:ind w:leftChars="0"/>
        <w:jc w:val="both"/>
      </w:pPr>
      <w:r>
        <w:t xml:space="preserve">If antenna turn-off is </w:t>
      </w:r>
      <w:r w:rsidRPr="00101598">
        <w:rPr>
          <w:i/>
        </w:rPr>
        <w:t>configured</w:t>
      </w:r>
      <w:r>
        <w:t xml:space="preserve">, then precoder grouping </w:t>
      </w:r>
      <w:r w:rsidR="00AA719C">
        <w:t xml:space="preserve">is </w:t>
      </w:r>
      <w:r>
        <w:t xml:space="preserve">such that precoders which </w:t>
      </w:r>
      <w:r w:rsidR="006D60C4">
        <w:t>having</w:t>
      </w:r>
      <w:r>
        <w:t xml:space="preserve"> zeros at the same </w:t>
      </w:r>
      <w:r w:rsidR="00F133B4">
        <w:t>entries</w:t>
      </w:r>
      <w:r>
        <w:t xml:space="preserve"> form a group.</w:t>
      </w:r>
      <w:r w:rsidR="00127C50">
        <w:t xml:space="preserve"> Note that this is to ensure that precoders in a group have high correlation.</w:t>
      </w:r>
      <w:r>
        <w:t xml:space="preserve"> </w:t>
      </w:r>
    </w:p>
    <w:p w14:paraId="3BFC33B6" w14:textId="3A4DB17A" w:rsidR="00652179" w:rsidRDefault="00DC0FE1" w:rsidP="00C01C0E">
      <w:pPr>
        <w:spacing w:before="60" w:after="120" w:line="288" w:lineRule="auto"/>
        <w:jc w:val="both"/>
        <w:rPr>
          <w:b/>
          <w:i/>
        </w:rPr>
      </w:pPr>
      <w:r>
        <w:t xml:space="preserve">For UL codebook </w:t>
      </w:r>
      <w:r w:rsidRPr="00DC0FE1">
        <w:rPr>
          <w:b/>
        </w:rPr>
        <w:t>W</w:t>
      </w:r>
      <w:r>
        <w:t xml:space="preserve">, both LTE UL codebook for 2 and 4 ports, and NR Type I CSI codebook for 2, 4, (and 8 if </w:t>
      </w:r>
      <w:r w:rsidRPr="00652179">
        <w:t xml:space="preserve">supported) ports, proposed in [7], can be considered as the starting point.   </w:t>
      </w:r>
    </w:p>
    <w:p w14:paraId="4854D276" w14:textId="3B582280" w:rsidR="00652179" w:rsidRPr="00652179" w:rsidRDefault="00090A0D" w:rsidP="00C01C0E">
      <w:pPr>
        <w:pStyle w:val="maintext"/>
        <w:spacing w:after="120"/>
        <w:ind w:firstLineChars="0" w:firstLine="0"/>
        <w:rPr>
          <w:i/>
        </w:rPr>
      </w:pPr>
      <w:r w:rsidRPr="00652179">
        <w:rPr>
          <w:b/>
          <w:i/>
        </w:rPr>
        <w:t>Proposal</w:t>
      </w:r>
      <w:r w:rsidR="00B74DC4" w:rsidRPr="00652179">
        <w:rPr>
          <w:b/>
          <w:i/>
        </w:rPr>
        <w:t xml:space="preserve"> </w:t>
      </w:r>
      <w:r w:rsidR="004B6F8B" w:rsidRPr="00652179">
        <w:rPr>
          <w:b/>
          <w:i/>
        </w:rPr>
        <w:t>2</w:t>
      </w:r>
      <w:r w:rsidR="00B74DC4" w:rsidRPr="00652179">
        <w:rPr>
          <w:i/>
        </w:rPr>
        <w:t xml:space="preserve">: </w:t>
      </w:r>
      <w:r w:rsidR="00C07B9F" w:rsidRPr="00652179">
        <w:rPr>
          <w:i/>
        </w:rPr>
        <w:t xml:space="preserve">NR UL codebook is a dual-stage codebook </w:t>
      </w:r>
      <w:r w:rsidR="00C07B9F" w:rsidRPr="00652179">
        <w:rPr>
          <w:b/>
          <w:i/>
        </w:rPr>
        <w:t>W</w:t>
      </w:r>
      <w:r w:rsidR="00C07B9F" w:rsidRPr="00652179">
        <w:rPr>
          <w:i/>
        </w:rPr>
        <w:t xml:space="preserve"> = </w:t>
      </w:r>
      <w:r w:rsidR="00C07B9F" w:rsidRPr="00652179">
        <w:rPr>
          <w:b/>
          <w:i/>
        </w:rPr>
        <w:t>W</w:t>
      </w:r>
      <w:r w:rsidR="00C07B9F" w:rsidRPr="00652179">
        <w:rPr>
          <w:i/>
          <w:vertAlign w:val="subscript"/>
        </w:rPr>
        <w:t>1</w:t>
      </w:r>
      <w:r w:rsidR="00C07B9F" w:rsidRPr="00652179">
        <w:rPr>
          <w:b/>
          <w:i/>
        </w:rPr>
        <w:t>W</w:t>
      </w:r>
      <w:r w:rsidR="00C07B9F" w:rsidRPr="00652179">
        <w:rPr>
          <w:i/>
          <w:vertAlign w:val="subscript"/>
        </w:rPr>
        <w:t>2</w:t>
      </w:r>
      <w:r w:rsidR="00C07B9F" w:rsidRPr="00652179">
        <w:rPr>
          <w:i/>
        </w:rPr>
        <w:t xml:space="preserve">, </w:t>
      </w:r>
      <w:r w:rsidR="00C07B9F" w:rsidRPr="00A876CC">
        <w:rPr>
          <w:i/>
        </w:rPr>
        <w:t xml:space="preserve">where </w:t>
      </w:r>
      <w:r w:rsidR="00A876CC" w:rsidRPr="00AC01C9">
        <w:rPr>
          <w:i/>
        </w:rPr>
        <w:t xml:space="preserve">the first stage codebook </w:t>
      </w:r>
      <w:r w:rsidR="00A876CC" w:rsidRPr="00AC01C9">
        <w:rPr>
          <w:b/>
          <w:i/>
        </w:rPr>
        <w:t>W</w:t>
      </w:r>
      <w:r w:rsidR="00A876CC" w:rsidRPr="00AC01C9">
        <w:rPr>
          <w:i/>
          <w:vertAlign w:val="subscript"/>
        </w:rPr>
        <w:t>1</w:t>
      </w:r>
      <w:r w:rsidR="00A876CC" w:rsidRPr="00AC01C9">
        <w:rPr>
          <w:i/>
        </w:rPr>
        <w:t xml:space="preserve"> is used to </w:t>
      </w:r>
      <w:r w:rsidR="003C6203">
        <w:rPr>
          <w:i/>
        </w:rPr>
        <w:t>select a</w:t>
      </w:r>
      <w:r w:rsidR="00A876CC" w:rsidRPr="00AC01C9">
        <w:rPr>
          <w:i/>
        </w:rPr>
        <w:t xml:space="preserve"> precoder group</w:t>
      </w:r>
      <w:r w:rsidR="00C07B9F" w:rsidRPr="00652179">
        <w:rPr>
          <w:i/>
        </w:rPr>
        <w:t xml:space="preserve">, and </w:t>
      </w:r>
      <w:r w:rsidR="00A876CC">
        <w:rPr>
          <w:i/>
        </w:rPr>
        <w:t xml:space="preserve">the second stage </w:t>
      </w:r>
      <w:r w:rsidR="00C07B9F" w:rsidRPr="00652179">
        <w:rPr>
          <w:b/>
          <w:i/>
        </w:rPr>
        <w:t>W</w:t>
      </w:r>
      <w:r w:rsidR="00C07B9F" w:rsidRPr="00652179">
        <w:rPr>
          <w:i/>
          <w:vertAlign w:val="subscript"/>
        </w:rPr>
        <w:t>2</w:t>
      </w:r>
      <w:r w:rsidR="00C07B9F" w:rsidRPr="00652179">
        <w:rPr>
          <w:i/>
        </w:rPr>
        <w:t xml:space="preserve"> codebook is used to </w:t>
      </w:r>
      <w:r w:rsidR="00A876CC">
        <w:rPr>
          <w:i/>
        </w:rPr>
        <w:t xml:space="preserve">select a precoder from the </w:t>
      </w:r>
      <w:r w:rsidR="003C6203">
        <w:rPr>
          <w:i/>
        </w:rPr>
        <w:t xml:space="preserve">selected </w:t>
      </w:r>
      <w:r w:rsidR="00A876CC">
        <w:rPr>
          <w:i/>
        </w:rPr>
        <w:t>percoder group</w:t>
      </w:r>
      <w:r w:rsidR="00C07B9F" w:rsidRPr="00652179">
        <w:rPr>
          <w:i/>
        </w:rPr>
        <w:t xml:space="preserve">. </w:t>
      </w:r>
    </w:p>
    <w:p w14:paraId="56C9C918" w14:textId="163475EA" w:rsidR="00A876CC" w:rsidRDefault="00A876CC" w:rsidP="00C01C0E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>
        <w:rPr>
          <w:i/>
        </w:rPr>
        <w:t xml:space="preserve">For precoder cycling based TS2, </w:t>
      </w:r>
      <w:r w:rsidRPr="00AC01C9">
        <w:rPr>
          <w:b/>
          <w:i/>
        </w:rPr>
        <w:t>W</w:t>
      </w:r>
      <w:r w:rsidRPr="00AC01C9">
        <w:rPr>
          <w:i/>
          <w:vertAlign w:val="subscript"/>
        </w:rPr>
        <w:t>1</w:t>
      </w:r>
      <w:r>
        <w:rPr>
          <w:i/>
        </w:rPr>
        <w:t xml:space="preserve"> codebook is used, and for TS1, both </w:t>
      </w:r>
      <w:r w:rsidRPr="00AC01C9">
        <w:rPr>
          <w:b/>
          <w:i/>
        </w:rPr>
        <w:t>W</w:t>
      </w:r>
      <w:r w:rsidRPr="00AC01C9">
        <w:rPr>
          <w:i/>
          <w:vertAlign w:val="subscript"/>
        </w:rPr>
        <w:t>1</w:t>
      </w:r>
      <w:r>
        <w:rPr>
          <w:i/>
        </w:rPr>
        <w:t xml:space="preserve"> and </w:t>
      </w:r>
      <w:r w:rsidRPr="00AC01C9">
        <w:rPr>
          <w:b/>
          <w:i/>
        </w:rPr>
        <w:t>W</w:t>
      </w:r>
      <w:r w:rsidRPr="00AC01C9">
        <w:rPr>
          <w:i/>
          <w:vertAlign w:val="subscript"/>
        </w:rPr>
        <w:t>2</w:t>
      </w:r>
      <w:r>
        <w:rPr>
          <w:i/>
        </w:rPr>
        <w:t xml:space="preserve"> codebooks are used.</w:t>
      </w:r>
    </w:p>
    <w:p w14:paraId="273A2B70" w14:textId="6F77DF49" w:rsidR="00A75577" w:rsidRPr="00A75577" w:rsidRDefault="00A75577" w:rsidP="00C01C0E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 w:rsidRPr="00A75577">
        <w:rPr>
          <w:i/>
        </w:rPr>
        <w:t>When antenna turn-off is not configured, then precoder grouping is based on correlation. Otherwise, it is such that precoders hav</w:t>
      </w:r>
      <w:r w:rsidR="006D60C4">
        <w:rPr>
          <w:i/>
        </w:rPr>
        <w:t>ing</w:t>
      </w:r>
      <w:r w:rsidRPr="00A75577">
        <w:rPr>
          <w:i/>
        </w:rPr>
        <w:t xml:space="preserve"> zeros at the same entries form a group.</w:t>
      </w:r>
    </w:p>
    <w:p w14:paraId="0E8DB814" w14:textId="1CA0EEA8" w:rsidR="00CB1077" w:rsidRPr="00A75577" w:rsidRDefault="00E76B1A" w:rsidP="00C01C0E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>
        <w:rPr>
          <w:i/>
        </w:rPr>
        <w:t>C</w:t>
      </w:r>
      <w:r w:rsidR="00652179" w:rsidRPr="00A75577">
        <w:rPr>
          <w:i/>
        </w:rPr>
        <w:t xml:space="preserve">onsider </w:t>
      </w:r>
      <w:r w:rsidR="00C82E29">
        <w:rPr>
          <w:i/>
        </w:rPr>
        <w:t xml:space="preserve">both </w:t>
      </w:r>
      <w:r w:rsidR="00652179" w:rsidRPr="00A75577">
        <w:rPr>
          <w:i/>
        </w:rPr>
        <w:t>LTE UL codebook for 2 and 4 ports, and NR Type I CSI codebook for 2, 4, (and 8 if supported) ports, proposed in [7]</w:t>
      </w:r>
      <w:r w:rsidR="00C07B9F" w:rsidRPr="00A75577">
        <w:rPr>
          <w:i/>
        </w:rPr>
        <w:t>.</w:t>
      </w:r>
    </w:p>
    <w:p w14:paraId="148E3870" w14:textId="437AD849" w:rsidR="00DB70D8" w:rsidRDefault="00DB583E" w:rsidP="00C01C0E">
      <w:pPr>
        <w:spacing w:before="60" w:after="120" w:line="288" w:lineRule="auto"/>
        <w:jc w:val="both"/>
      </w:pPr>
      <w:r>
        <w:t>As proposed in [7</w:t>
      </w:r>
      <w:r w:rsidR="00DB70D8">
        <w:t xml:space="preserve">], the DL codebook for Type I CSI </w:t>
      </w:r>
      <w:r w:rsidR="001C1306">
        <w:t xml:space="preserve">reporting </w:t>
      </w:r>
      <w:r w:rsidR="00DB70D8">
        <w:t>is parameterized by parameters such as number of ports in two dimensions, (</w:t>
      </w:r>
      <w:r w:rsidR="00DB70D8" w:rsidRPr="00DB70D8">
        <w:rPr>
          <w:i/>
        </w:rPr>
        <w:t>N</w:t>
      </w:r>
      <w:r w:rsidR="00DB70D8" w:rsidRPr="00DB70D8">
        <w:rPr>
          <w:vertAlign w:val="subscript"/>
        </w:rPr>
        <w:t>1</w:t>
      </w:r>
      <w:r w:rsidR="00DB70D8">
        <w:t xml:space="preserve">, </w:t>
      </w:r>
      <w:r w:rsidR="00DB70D8" w:rsidRPr="00DB70D8">
        <w:rPr>
          <w:i/>
        </w:rPr>
        <w:t>N</w:t>
      </w:r>
      <w:r w:rsidR="00DB70D8" w:rsidRPr="00DB70D8">
        <w:rPr>
          <w:vertAlign w:val="subscript"/>
        </w:rPr>
        <w:t>2</w:t>
      </w:r>
      <w:r w:rsidR="00DB70D8" w:rsidRPr="00A4113E">
        <w:t>)</w:t>
      </w:r>
      <w:r w:rsidR="00DB70D8">
        <w:t>, oversampling factors in two dimensions, (</w:t>
      </w:r>
      <w:r w:rsidR="00DB70D8" w:rsidRPr="00DB70D8">
        <w:rPr>
          <w:i/>
        </w:rPr>
        <w:t>O</w:t>
      </w:r>
      <w:r w:rsidR="00DB70D8" w:rsidRPr="00DB70D8">
        <w:rPr>
          <w:vertAlign w:val="subscript"/>
        </w:rPr>
        <w:t>1</w:t>
      </w:r>
      <w:r w:rsidR="00DB70D8">
        <w:t xml:space="preserve">, </w:t>
      </w:r>
      <w:r w:rsidR="00DB70D8" w:rsidRPr="00DB70D8">
        <w:rPr>
          <w:i/>
        </w:rPr>
        <w:t>O</w:t>
      </w:r>
      <w:r w:rsidR="00DB70D8" w:rsidRPr="00DB70D8">
        <w:rPr>
          <w:vertAlign w:val="subscript"/>
        </w:rPr>
        <w:t>2</w:t>
      </w:r>
      <w:r w:rsidR="00DB70D8">
        <w:t xml:space="preserve">), </w:t>
      </w:r>
      <w:r w:rsidR="00186555">
        <w:t xml:space="preserve">one of </w:t>
      </w:r>
      <w:r w:rsidR="00DB70D8">
        <w:t>non-orthogonal or orthogonal basis set, and number of beams (</w:t>
      </w:r>
      <w:r w:rsidR="00DB70D8" w:rsidRPr="00DB70D8">
        <w:rPr>
          <w:i/>
        </w:rPr>
        <w:t>L</w:t>
      </w:r>
      <w:r w:rsidR="00DB70D8">
        <w:rPr>
          <w:i/>
        </w:rPr>
        <w:t xml:space="preserve"> = </w:t>
      </w:r>
      <w:r w:rsidR="00DB70D8" w:rsidRPr="00DB70D8">
        <w:t>1, 2, or 4</w:t>
      </w:r>
      <w:r w:rsidR="00DB70D8">
        <w:t>) for beam group selection from the basis set. For UL codebook, (</w:t>
      </w:r>
      <w:r w:rsidR="00DB70D8" w:rsidRPr="00DB70D8">
        <w:rPr>
          <w:i/>
        </w:rPr>
        <w:t>N</w:t>
      </w:r>
      <w:r w:rsidR="00DB70D8" w:rsidRPr="00DB70D8">
        <w:rPr>
          <w:vertAlign w:val="subscript"/>
        </w:rPr>
        <w:t>1</w:t>
      </w:r>
      <w:r w:rsidR="00DB70D8">
        <w:t xml:space="preserve">, </w:t>
      </w:r>
      <w:r w:rsidR="00DB70D8" w:rsidRPr="00DB70D8">
        <w:rPr>
          <w:i/>
        </w:rPr>
        <w:t>N</w:t>
      </w:r>
      <w:r w:rsidR="00DB70D8" w:rsidRPr="00DB70D8">
        <w:rPr>
          <w:vertAlign w:val="subscript"/>
        </w:rPr>
        <w:t>2</w:t>
      </w:r>
      <w:r w:rsidR="00DB70D8" w:rsidRPr="00A4113E">
        <w:t>)</w:t>
      </w:r>
      <w:r w:rsidR="00DB70D8">
        <w:t>, (</w:t>
      </w:r>
      <w:r w:rsidR="00DB70D8" w:rsidRPr="00DB70D8">
        <w:rPr>
          <w:i/>
        </w:rPr>
        <w:t>O</w:t>
      </w:r>
      <w:r w:rsidR="00DB70D8" w:rsidRPr="00DB70D8">
        <w:rPr>
          <w:vertAlign w:val="subscript"/>
        </w:rPr>
        <w:t>1</w:t>
      </w:r>
      <w:r w:rsidR="00DB70D8">
        <w:t xml:space="preserve">, </w:t>
      </w:r>
      <w:r w:rsidR="00DB70D8" w:rsidRPr="00DB70D8">
        <w:rPr>
          <w:i/>
        </w:rPr>
        <w:t>O</w:t>
      </w:r>
      <w:r w:rsidR="00DB70D8" w:rsidRPr="00DB70D8">
        <w:rPr>
          <w:vertAlign w:val="subscript"/>
        </w:rPr>
        <w:t>2</w:t>
      </w:r>
      <w:r w:rsidR="00DB70D8">
        <w:t>) (e.g. (8, 8)), and basis set type (e.g. non-orthogonal) can be fixed. The number of beams (</w:t>
      </w:r>
      <w:r w:rsidR="00DB70D8" w:rsidRPr="00DB70D8">
        <w:rPr>
          <w:i/>
        </w:rPr>
        <w:t>L</w:t>
      </w:r>
      <w:r w:rsidR="00DB70D8">
        <w:t xml:space="preserve"> value) can be configured to the UE.   </w:t>
      </w:r>
    </w:p>
    <w:p w14:paraId="4BDE3CB8" w14:textId="2FA8DA84" w:rsidR="00464B4D" w:rsidRDefault="00DB70D8" w:rsidP="00C01C0E">
      <w:pPr>
        <w:spacing w:before="60" w:after="120" w:line="288" w:lineRule="auto"/>
        <w:rPr>
          <w:i/>
          <w:iCs/>
          <w:lang w:eastAsia="ko-KR"/>
        </w:rPr>
      </w:pPr>
      <w:r>
        <w:rPr>
          <w:b/>
          <w:i/>
          <w:iCs/>
          <w:lang w:eastAsia="ko-KR"/>
        </w:rPr>
        <w:t>Proposal 3</w:t>
      </w:r>
      <w:r w:rsidR="000B2517">
        <w:rPr>
          <w:i/>
          <w:iCs/>
          <w:lang w:eastAsia="ko-KR"/>
        </w:rPr>
        <w:t xml:space="preserve">: If UL codebook is the same as DL codebook for Type I CSI, then </w:t>
      </w:r>
      <w:r w:rsidRPr="00DB70D8">
        <w:rPr>
          <w:i/>
          <w:iCs/>
          <w:lang w:eastAsia="ko-KR"/>
        </w:rPr>
        <w:t>codebook parameters,</w:t>
      </w:r>
      <w:r w:rsidRPr="00DB70D8">
        <w:rPr>
          <w:b/>
          <w:i/>
          <w:iCs/>
          <w:lang w:eastAsia="ko-KR"/>
        </w:rPr>
        <w:t xml:space="preserve"> </w:t>
      </w:r>
      <w:r w:rsidRPr="00DB70D8">
        <w:rPr>
          <w:i/>
        </w:rPr>
        <w:t>(N</w:t>
      </w:r>
      <w:r w:rsidRPr="00DB70D8">
        <w:rPr>
          <w:i/>
          <w:vertAlign w:val="subscript"/>
        </w:rPr>
        <w:t>1</w:t>
      </w:r>
      <w:r w:rsidRPr="00DB70D8">
        <w:rPr>
          <w:i/>
        </w:rPr>
        <w:t>, N</w:t>
      </w:r>
      <w:r w:rsidRPr="00DB70D8">
        <w:rPr>
          <w:i/>
          <w:vertAlign w:val="subscript"/>
        </w:rPr>
        <w:t>2</w:t>
      </w:r>
      <w:r w:rsidRPr="00DB70D8">
        <w:rPr>
          <w:i/>
        </w:rPr>
        <w:t>), (O</w:t>
      </w:r>
      <w:r w:rsidRPr="00DB70D8">
        <w:rPr>
          <w:i/>
          <w:vertAlign w:val="subscript"/>
        </w:rPr>
        <w:t>1</w:t>
      </w:r>
      <w:r w:rsidRPr="00DB70D8">
        <w:rPr>
          <w:i/>
        </w:rPr>
        <w:t>, O</w:t>
      </w:r>
      <w:r w:rsidRPr="00DB70D8">
        <w:rPr>
          <w:i/>
          <w:vertAlign w:val="subscript"/>
        </w:rPr>
        <w:t>2</w:t>
      </w:r>
      <w:r w:rsidRPr="00DB70D8">
        <w:rPr>
          <w:i/>
        </w:rPr>
        <w:t>)</w:t>
      </w:r>
      <w:r>
        <w:rPr>
          <w:i/>
        </w:rPr>
        <w:t xml:space="preserve">, </w:t>
      </w:r>
      <w:r w:rsidRPr="00DB70D8">
        <w:rPr>
          <w:i/>
        </w:rPr>
        <w:t>and basis set type (</w:t>
      </w:r>
      <w:r w:rsidR="008D69EE">
        <w:rPr>
          <w:i/>
        </w:rPr>
        <w:t xml:space="preserve">e.g. </w:t>
      </w:r>
      <w:r w:rsidRPr="00DB70D8">
        <w:rPr>
          <w:i/>
        </w:rPr>
        <w:t xml:space="preserve">non-orthogonal) are fixed. The number of </w:t>
      </w:r>
      <w:r w:rsidR="000B2517">
        <w:rPr>
          <w:i/>
        </w:rPr>
        <w:t>precoders/</w:t>
      </w:r>
      <w:r w:rsidRPr="00DB70D8">
        <w:rPr>
          <w:i/>
        </w:rPr>
        <w:t>beams (L value)</w:t>
      </w:r>
      <w:r w:rsidR="000B2517">
        <w:rPr>
          <w:i/>
        </w:rPr>
        <w:t xml:space="preserve"> that form a </w:t>
      </w:r>
      <w:r w:rsidR="000B2517" w:rsidRPr="000B2517">
        <w:rPr>
          <w:b/>
          <w:i/>
        </w:rPr>
        <w:t>W</w:t>
      </w:r>
      <w:r w:rsidR="000B2517" w:rsidRPr="000B2517">
        <w:rPr>
          <w:i/>
          <w:vertAlign w:val="subscript"/>
        </w:rPr>
        <w:t>1</w:t>
      </w:r>
      <w:r w:rsidR="000B2517">
        <w:rPr>
          <w:i/>
        </w:rPr>
        <w:t xml:space="preserve"> group</w:t>
      </w:r>
      <w:r w:rsidRPr="00DB70D8">
        <w:rPr>
          <w:i/>
        </w:rPr>
        <w:t xml:space="preserve">, however, </w:t>
      </w:r>
      <w:r w:rsidR="00792594">
        <w:rPr>
          <w:i/>
        </w:rPr>
        <w:t>is</w:t>
      </w:r>
      <w:r w:rsidRPr="00DB70D8">
        <w:rPr>
          <w:i/>
        </w:rPr>
        <w:t xml:space="preserve"> configured to the UE.</w:t>
      </w:r>
      <w:r>
        <w:t xml:space="preserve">    </w:t>
      </w:r>
    </w:p>
    <w:p w14:paraId="06178B84" w14:textId="1700185B" w:rsidR="003D3E2E" w:rsidRDefault="003D3E2E" w:rsidP="002958FD">
      <w:pPr>
        <w:pStyle w:val="Heading1"/>
      </w:pPr>
      <w:bookmarkStart w:id="6" w:name="_Ref446598642"/>
      <w:r>
        <w:rPr>
          <w:rFonts w:hint="eastAsia"/>
        </w:rPr>
        <w:t>Conclusions</w:t>
      </w:r>
      <w:bookmarkEnd w:id="6"/>
    </w:p>
    <w:p w14:paraId="504FF076" w14:textId="09C74416" w:rsidR="00117EB7" w:rsidRDefault="00E468B7" w:rsidP="00C01C0E">
      <w:pPr>
        <w:pStyle w:val="2222"/>
        <w:spacing w:before="60"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256C7">
        <w:rPr>
          <w:lang w:eastAsia="ko-KR"/>
        </w:rPr>
        <w:t xml:space="preserve">the </w:t>
      </w:r>
      <w:r w:rsidR="00F01B19">
        <w:rPr>
          <w:lang w:eastAsia="ko-KR"/>
        </w:rPr>
        <w:t xml:space="preserve">UL </w:t>
      </w:r>
      <w:r>
        <w:rPr>
          <w:lang w:eastAsia="ko-KR"/>
        </w:rPr>
        <w:t>MIMO</w:t>
      </w:r>
      <w:r w:rsidR="00C256C7">
        <w:rPr>
          <w:lang w:eastAsia="ko-KR"/>
        </w:rPr>
        <w:t xml:space="preserve"> </w:t>
      </w:r>
      <w:r w:rsidR="00F01B19">
        <w:rPr>
          <w:lang w:eastAsia="ko-KR"/>
        </w:rPr>
        <w:t xml:space="preserve">codebook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78FE6564" w14:textId="77777777" w:rsidR="00E76B1A" w:rsidRDefault="00E76B1A" w:rsidP="00C01C0E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1</w:t>
      </w:r>
      <w:r w:rsidRPr="00662B7C">
        <w:rPr>
          <w:i/>
        </w:rPr>
        <w:t xml:space="preserve">: </w:t>
      </w:r>
      <w:r>
        <w:rPr>
          <w:i/>
        </w:rPr>
        <w:t>Support configurable antenna turn-off in NR UL codebook design.</w:t>
      </w:r>
    </w:p>
    <w:p w14:paraId="6974BD6B" w14:textId="5F9E83BD" w:rsidR="00A876CC" w:rsidRPr="00652179" w:rsidRDefault="00A876CC" w:rsidP="00A876CC">
      <w:pPr>
        <w:pStyle w:val="maintext"/>
        <w:spacing w:after="120"/>
        <w:ind w:firstLineChars="0" w:firstLine="0"/>
        <w:rPr>
          <w:i/>
        </w:rPr>
      </w:pPr>
      <w:r w:rsidRPr="00652179">
        <w:rPr>
          <w:b/>
          <w:i/>
        </w:rPr>
        <w:t>Proposal 2</w:t>
      </w:r>
      <w:r w:rsidRPr="00652179">
        <w:rPr>
          <w:i/>
        </w:rPr>
        <w:t xml:space="preserve">: NR UL codebook is a dual-stage codebook </w:t>
      </w:r>
      <w:r w:rsidRPr="00652179">
        <w:rPr>
          <w:b/>
          <w:i/>
        </w:rPr>
        <w:t>W</w:t>
      </w:r>
      <w:r w:rsidRPr="00652179">
        <w:rPr>
          <w:i/>
        </w:rPr>
        <w:t xml:space="preserve"> = </w:t>
      </w:r>
      <w:r w:rsidRPr="00652179">
        <w:rPr>
          <w:b/>
          <w:i/>
        </w:rPr>
        <w:t>W</w:t>
      </w:r>
      <w:r w:rsidRPr="00652179">
        <w:rPr>
          <w:i/>
          <w:vertAlign w:val="subscript"/>
        </w:rPr>
        <w:t>1</w:t>
      </w:r>
      <w:r w:rsidRPr="00652179">
        <w:rPr>
          <w:b/>
          <w:i/>
        </w:rPr>
        <w:t>W</w:t>
      </w:r>
      <w:r w:rsidRPr="00652179">
        <w:rPr>
          <w:i/>
          <w:vertAlign w:val="subscript"/>
        </w:rPr>
        <w:t>2</w:t>
      </w:r>
      <w:r w:rsidRPr="00652179">
        <w:rPr>
          <w:i/>
        </w:rPr>
        <w:t xml:space="preserve">, </w:t>
      </w:r>
      <w:r w:rsidRPr="00A876CC">
        <w:rPr>
          <w:i/>
        </w:rPr>
        <w:t xml:space="preserve">where </w:t>
      </w:r>
      <w:r w:rsidRPr="00734775">
        <w:rPr>
          <w:i/>
        </w:rPr>
        <w:t xml:space="preserve">the first stage codebook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1</w:t>
      </w:r>
      <w:r w:rsidRPr="00734775">
        <w:rPr>
          <w:i/>
        </w:rPr>
        <w:t xml:space="preserve"> is used to </w:t>
      </w:r>
      <w:r w:rsidR="003C6203">
        <w:rPr>
          <w:i/>
        </w:rPr>
        <w:t>select a</w:t>
      </w:r>
      <w:r w:rsidRPr="00734775">
        <w:rPr>
          <w:i/>
        </w:rPr>
        <w:t xml:space="preserve"> precoder group</w:t>
      </w:r>
      <w:r w:rsidRPr="00652179">
        <w:rPr>
          <w:i/>
        </w:rPr>
        <w:t xml:space="preserve">, and </w:t>
      </w:r>
      <w:r>
        <w:rPr>
          <w:i/>
        </w:rPr>
        <w:t xml:space="preserve">the second stage </w:t>
      </w:r>
      <w:r w:rsidRPr="00652179">
        <w:rPr>
          <w:b/>
          <w:i/>
        </w:rPr>
        <w:t>W</w:t>
      </w:r>
      <w:r w:rsidRPr="00652179">
        <w:rPr>
          <w:i/>
          <w:vertAlign w:val="subscript"/>
        </w:rPr>
        <w:t>2</w:t>
      </w:r>
      <w:r w:rsidRPr="00652179">
        <w:rPr>
          <w:i/>
        </w:rPr>
        <w:t xml:space="preserve"> codebook is used to </w:t>
      </w:r>
      <w:r w:rsidR="00C65336">
        <w:rPr>
          <w:i/>
        </w:rPr>
        <w:t xml:space="preserve">select a precoder from the </w:t>
      </w:r>
      <w:r w:rsidR="003C6203">
        <w:rPr>
          <w:i/>
        </w:rPr>
        <w:t xml:space="preserve">selected </w:t>
      </w:r>
      <w:r w:rsidR="00C65336">
        <w:rPr>
          <w:i/>
        </w:rPr>
        <w:t>p</w:t>
      </w:r>
      <w:r>
        <w:rPr>
          <w:i/>
        </w:rPr>
        <w:t>r</w:t>
      </w:r>
      <w:r w:rsidR="00C65336">
        <w:rPr>
          <w:i/>
        </w:rPr>
        <w:t>e</w:t>
      </w:r>
      <w:r>
        <w:rPr>
          <w:i/>
        </w:rPr>
        <w:t>coder group</w:t>
      </w:r>
      <w:r w:rsidRPr="00652179">
        <w:rPr>
          <w:i/>
        </w:rPr>
        <w:t xml:space="preserve">. </w:t>
      </w:r>
    </w:p>
    <w:p w14:paraId="3E93A663" w14:textId="77777777" w:rsidR="00A876CC" w:rsidRDefault="00A876CC" w:rsidP="00A876CC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>
        <w:rPr>
          <w:i/>
        </w:rPr>
        <w:t xml:space="preserve">For precoder cycling based TS2,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1</w:t>
      </w:r>
      <w:r>
        <w:rPr>
          <w:i/>
        </w:rPr>
        <w:t xml:space="preserve"> codebook is used, and for TS1, both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1</w:t>
      </w:r>
      <w:r>
        <w:rPr>
          <w:i/>
        </w:rPr>
        <w:t xml:space="preserve"> and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2</w:t>
      </w:r>
      <w:r>
        <w:rPr>
          <w:i/>
        </w:rPr>
        <w:t xml:space="preserve"> codebooks are used.</w:t>
      </w:r>
    </w:p>
    <w:p w14:paraId="796E792B" w14:textId="77777777" w:rsidR="00E76B1A" w:rsidRPr="00A75577" w:rsidRDefault="00E76B1A" w:rsidP="00C01C0E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 w:rsidRPr="00A75577">
        <w:rPr>
          <w:i/>
        </w:rPr>
        <w:t>When antenna turn-off is not configured, then precoder grouping is based on correlation. Otherwise, it is such that precoders hav</w:t>
      </w:r>
      <w:r>
        <w:rPr>
          <w:i/>
        </w:rPr>
        <w:t>ing</w:t>
      </w:r>
      <w:r w:rsidRPr="00A75577">
        <w:rPr>
          <w:i/>
        </w:rPr>
        <w:t xml:space="preserve"> zeros at the same entries form a group.</w:t>
      </w:r>
    </w:p>
    <w:p w14:paraId="1E2B66C0" w14:textId="77777777" w:rsidR="00E76B1A" w:rsidRPr="00A75577" w:rsidRDefault="00E76B1A" w:rsidP="00C01C0E">
      <w:pPr>
        <w:pStyle w:val="maintext"/>
        <w:numPr>
          <w:ilvl w:val="0"/>
          <w:numId w:val="43"/>
        </w:numPr>
        <w:spacing w:after="120"/>
        <w:ind w:firstLineChars="0"/>
        <w:rPr>
          <w:i/>
        </w:rPr>
      </w:pPr>
      <w:r>
        <w:rPr>
          <w:i/>
        </w:rPr>
        <w:lastRenderedPageBreak/>
        <w:t>C</w:t>
      </w:r>
      <w:r w:rsidRPr="00A75577">
        <w:rPr>
          <w:i/>
        </w:rPr>
        <w:t>onsider LTE UL codebook for 2 and 4 ports, and NR Type I CSI codebook for 2, 4, (and 8 if supported) ports, proposed in [7].</w:t>
      </w:r>
    </w:p>
    <w:p w14:paraId="0432554F" w14:textId="56E0D319" w:rsidR="000B2517" w:rsidRPr="000B2517" w:rsidRDefault="000B2517" w:rsidP="00C01C0E">
      <w:pPr>
        <w:spacing w:before="60" w:after="120" w:line="288" w:lineRule="auto"/>
        <w:rPr>
          <w:i/>
          <w:iCs/>
          <w:lang w:eastAsia="ko-KR"/>
        </w:rPr>
      </w:pPr>
      <w:r w:rsidRPr="000B2517">
        <w:rPr>
          <w:b/>
          <w:i/>
          <w:iCs/>
          <w:lang w:eastAsia="ko-KR"/>
        </w:rPr>
        <w:t>Proposal 3</w:t>
      </w:r>
      <w:r w:rsidRPr="000B2517">
        <w:rPr>
          <w:i/>
          <w:iCs/>
          <w:lang w:eastAsia="ko-KR"/>
        </w:rPr>
        <w:t>: If UL codebook is the same as DL codebook for Type I CSI, then codebook parameters,</w:t>
      </w:r>
      <w:r w:rsidRPr="000B2517">
        <w:rPr>
          <w:b/>
          <w:i/>
          <w:iCs/>
          <w:lang w:eastAsia="ko-KR"/>
        </w:rPr>
        <w:t xml:space="preserve"> </w:t>
      </w:r>
      <w:r w:rsidRPr="000B2517">
        <w:rPr>
          <w:i/>
        </w:rPr>
        <w:t>(N</w:t>
      </w:r>
      <w:r w:rsidRPr="000B2517">
        <w:rPr>
          <w:i/>
          <w:vertAlign w:val="subscript"/>
        </w:rPr>
        <w:t>1</w:t>
      </w:r>
      <w:r w:rsidRPr="000B2517">
        <w:rPr>
          <w:i/>
        </w:rPr>
        <w:t>, N</w:t>
      </w:r>
      <w:r w:rsidRPr="000B2517">
        <w:rPr>
          <w:i/>
          <w:vertAlign w:val="subscript"/>
        </w:rPr>
        <w:t>2</w:t>
      </w:r>
      <w:r w:rsidRPr="000B2517">
        <w:rPr>
          <w:i/>
        </w:rPr>
        <w:t>), (O</w:t>
      </w:r>
      <w:r w:rsidRPr="000B2517">
        <w:rPr>
          <w:i/>
          <w:vertAlign w:val="subscript"/>
        </w:rPr>
        <w:t>1</w:t>
      </w:r>
      <w:r w:rsidRPr="000B2517">
        <w:rPr>
          <w:i/>
        </w:rPr>
        <w:t>, O</w:t>
      </w:r>
      <w:r w:rsidRPr="000B2517">
        <w:rPr>
          <w:i/>
          <w:vertAlign w:val="subscript"/>
        </w:rPr>
        <w:t>2</w:t>
      </w:r>
      <w:r w:rsidRPr="000B2517">
        <w:rPr>
          <w:i/>
        </w:rPr>
        <w:t xml:space="preserve">), and basis set type (e.g. non-orthogonal) are fixed. The number of precoders/beams (L value) that form a </w:t>
      </w:r>
      <w:r w:rsidRPr="000B2517">
        <w:rPr>
          <w:b/>
          <w:i/>
        </w:rPr>
        <w:t>W</w:t>
      </w:r>
      <w:r w:rsidRPr="000B2517">
        <w:rPr>
          <w:i/>
          <w:vertAlign w:val="subscript"/>
        </w:rPr>
        <w:t>1</w:t>
      </w:r>
      <w:r w:rsidRPr="000B2517">
        <w:rPr>
          <w:i/>
        </w:rPr>
        <w:t xml:space="preserve"> group, however, is configured to the UE.</w:t>
      </w:r>
    </w:p>
    <w:p w14:paraId="2DCFEDE1" w14:textId="77777777" w:rsidR="000F762B" w:rsidRPr="00D04E23" w:rsidRDefault="000F762B" w:rsidP="00C01C0E">
      <w:pPr>
        <w:pStyle w:val="Heading1"/>
        <w:numPr>
          <w:ilvl w:val="0"/>
          <w:numId w:val="0"/>
        </w:numPr>
        <w:spacing w:before="60" w:after="120"/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629E3BD" w14:textId="06986FF9" w:rsidR="005F35E6" w:rsidRPr="008E3105" w:rsidRDefault="005F35E6" w:rsidP="00C01C0E">
      <w:pPr>
        <w:pStyle w:val="2222"/>
        <w:numPr>
          <w:ilvl w:val="0"/>
          <w:numId w:val="5"/>
        </w:numPr>
        <w:spacing w:before="60"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7" w:name="_Ref458614461"/>
      <w:r w:rsidRPr="008E3105">
        <w:rPr>
          <w:rFonts w:cs="Times New Roman"/>
          <w:lang w:val="en-US" w:eastAsia="ko-KR"/>
        </w:rPr>
        <w:t>3GPP, RAN1</w:t>
      </w:r>
      <w:r w:rsidR="00EF712C">
        <w:rPr>
          <w:rFonts w:cs="Times New Roman"/>
          <w:lang w:val="en-US" w:eastAsia="ko-KR"/>
        </w:rPr>
        <w:t>-N</w:t>
      </w:r>
      <w:r w:rsidRPr="008E3105">
        <w:rPr>
          <w:rFonts w:cs="Times New Roman"/>
          <w:lang w:val="en-US" w:eastAsia="ko-KR"/>
        </w:rPr>
        <w:t>R</w:t>
      </w:r>
      <w:r w:rsidR="00EF712C">
        <w:rPr>
          <w:rFonts w:cs="Times New Roman"/>
          <w:lang w:val="en-US" w:eastAsia="ko-KR"/>
        </w:rPr>
        <w:t>#1</w:t>
      </w:r>
      <w:r w:rsidRPr="008E3105">
        <w:rPr>
          <w:rFonts w:cs="Times New Roman"/>
          <w:lang w:val="en-US" w:eastAsia="ko-KR"/>
        </w:rPr>
        <w:t>, Chairman’s Notes</w:t>
      </w:r>
      <w:bookmarkEnd w:id="7"/>
    </w:p>
    <w:p w14:paraId="78C184EA" w14:textId="6769195D" w:rsidR="006D1058" w:rsidRPr="00763868" w:rsidRDefault="006D1058" w:rsidP="00C01C0E">
      <w:pPr>
        <w:pStyle w:val="2222"/>
        <w:numPr>
          <w:ilvl w:val="0"/>
          <w:numId w:val="5"/>
        </w:numPr>
        <w:spacing w:before="60"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="00E900E4">
        <w:rPr>
          <w:rFonts w:cs="Times New Roman"/>
          <w:lang w:eastAsia="ko-KR"/>
        </w:rPr>
        <w:t>-17</w:t>
      </w:r>
      <w:r w:rsidR="00703910">
        <w:rPr>
          <w:rFonts w:cs="Times New Roman"/>
          <w:lang w:eastAsia="ko-KR"/>
        </w:rPr>
        <w:t>0</w:t>
      </w:r>
      <w:r w:rsidR="00185379">
        <w:rPr>
          <w:rFonts w:cs="Times New Roman"/>
          <w:lang w:eastAsia="ko-KR"/>
        </w:rPr>
        <w:t>xxxx</w:t>
      </w:r>
      <w:r w:rsidRPr="003F00C5">
        <w:rPr>
          <w:rFonts w:cs="Times New Roman"/>
          <w:lang w:eastAsia="ko-KR"/>
        </w:rPr>
        <w:t xml:space="preserve">, </w:t>
      </w:r>
      <w:r w:rsidR="00434309">
        <w:rPr>
          <w:rFonts w:cs="Times New Roman"/>
          <w:lang w:eastAsia="ko-KR"/>
        </w:rPr>
        <w:t>“</w:t>
      </w:r>
      <w:r w:rsidR="00185379" w:rsidRPr="00185379">
        <w:rPr>
          <w:rFonts w:cs="Times New Roman"/>
          <w:lang w:eastAsia="ko-KR"/>
        </w:rPr>
        <w:t>UL codebook-based transmission</w:t>
      </w:r>
      <w:r>
        <w:rPr>
          <w:rFonts w:eastAsia="Batang" w:cs="Times New Roman"/>
          <w:lang w:eastAsia="zh-CN"/>
        </w:rPr>
        <w:t>,</w:t>
      </w:r>
      <w:r w:rsidR="00434309">
        <w:rPr>
          <w:rFonts w:eastAsia="Batang" w:cs="Times New Roman"/>
          <w:lang w:eastAsia="zh-CN"/>
        </w:rPr>
        <w:t>”</w:t>
      </w:r>
      <w:r>
        <w:rPr>
          <w:rFonts w:eastAsia="Batang" w:cs="Times New Roman"/>
          <w:lang w:eastAsia="zh-CN"/>
        </w:rPr>
        <w:t xml:space="preserve"> Samsung.</w:t>
      </w:r>
    </w:p>
    <w:p w14:paraId="71C90063" w14:textId="578C7EF2" w:rsidR="00D62FF0" w:rsidRDefault="00D62FF0" w:rsidP="00C01C0E">
      <w:pPr>
        <w:pStyle w:val="2222"/>
        <w:numPr>
          <w:ilvl w:val="0"/>
          <w:numId w:val="5"/>
        </w:numPr>
        <w:spacing w:before="60"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R1-091465, “</w:t>
      </w:r>
      <w:r w:rsidRPr="00D62FF0">
        <w:rPr>
          <w:rFonts w:cs="Times New Roman"/>
          <w:lang w:eastAsia="ko-KR"/>
        </w:rPr>
        <w:t>Precoding Design for LTE-</w:t>
      </w:r>
      <w:proofErr w:type="gramStart"/>
      <w:r w:rsidRPr="00D62FF0">
        <w:rPr>
          <w:rFonts w:cs="Times New Roman"/>
          <w:lang w:eastAsia="ko-KR"/>
        </w:rPr>
        <w:t>A</w:t>
      </w:r>
      <w:proofErr w:type="gramEnd"/>
      <w:r w:rsidRPr="00D62FF0">
        <w:rPr>
          <w:rFonts w:cs="Times New Roman"/>
          <w:lang w:eastAsia="ko-KR"/>
        </w:rPr>
        <w:t xml:space="preserve"> Uplink MIMO Operation</w:t>
      </w:r>
      <w:r>
        <w:rPr>
          <w:rFonts w:cs="Times New Roman"/>
          <w:lang w:eastAsia="ko-KR"/>
        </w:rPr>
        <w:t xml:space="preserve">,” Qualcomm. </w:t>
      </w:r>
    </w:p>
    <w:p w14:paraId="4DB4702F" w14:textId="628B002C" w:rsidR="00D62FF0" w:rsidRPr="00D62FF0" w:rsidRDefault="00D62FF0" w:rsidP="00C01C0E">
      <w:pPr>
        <w:pStyle w:val="2222"/>
        <w:numPr>
          <w:ilvl w:val="0"/>
          <w:numId w:val="5"/>
        </w:numPr>
        <w:spacing w:before="60"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R1-090377, “</w:t>
      </w:r>
      <w:r w:rsidRPr="00D62FF0">
        <w:rPr>
          <w:rFonts w:cs="Times New Roman"/>
          <w:lang w:eastAsia="ko-KR"/>
        </w:rPr>
        <w:t>Uplink SU-MIMO in LTE-Advanced</w:t>
      </w:r>
      <w:r>
        <w:rPr>
          <w:rFonts w:cs="Times New Roman"/>
          <w:lang w:eastAsia="ko-KR"/>
        </w:rPr>
        <w:t xml:space="preserve">,” Ericsson. </w:t>
      </w:r>
    </w:p>
    <w:p w14:paraId="1E409717" w14:textId="4765B8DF" w:rsidR="00D62FF0" w:rsidRDefault="00D62FF0" w:rsidP="00C01C0E">
      <w:pPr>
        <w:pStyle w:val="2222"/>
        <w:numPr>
          <w:ilvl w:val="0"/>
          <w:numId w:val="5"/>
        </w:numPr>
        <w:spacing w:before="60"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R1-091301, “</w:t>
      </w:r>
      <w:r w:rsidRPr="00D62FF0">
        <w:rPr>
          <w:rFonts w:cs="Times New Roman"/>
          <w:lang w:eastAsia="ko-KR"/>
        </w:rPr>
        <w:t>Codebook Design for 4Tx Uplink SU-MIMO</w:t>
      </w:r>
      <w:r>
        <w:rPr>
          <w:rFonts w:cs="Times New Roman"/>
          <w:lang w:eastAsia="ko-KR"/>
        </w:rPr>
        <w:t>,” Texas Instruments.</w:t>
      </w:r>
    </w:p>
    <w:p w14:paraId="764A0A0C" w14:textId="46613C80" w:rsidR="00D62FF0" w:rsidRDefault="00D62FF0" w:rsidP="00C01C0E">
      <w:pPr>
        <w:pStyle w:val="2222"/>
        <w:numPr>
          <w:ilvl w:val="0"/>
          <w:numId w:val="5"/>
        </w:numPr>
        <w:spacing w:before="60"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R1-091818, “</w:t>
      </w:r>
      <w:r w:rsidRPr="00D62FF0">
        <w:rPr>
          <w:rFonts w:cs="Times New Roman"/>
          <w:lang w:eastAsia="ko-KR"/>
        </w:rPr>
        <w:t>Cubic Metric Friendly Precoding for UL 4Tx MIMO</w:t>
      </w:r>
      <w:r>
        <w:rPr>
          <w:rFonts w:cs="Times New Roman"/>
          <w:lang w:eastAsia="ko-KR"/>
        </w:rPr>
        <w:t>,” Huawei.</w:t>
      </w:r>
    </w:p>
    <w:p w14:paraId="476801BB" w14:textId="26FBAC79" w:rsidR="008C2832" w:rsidRPr="008C2832" w:rsidRDefault="008C2832" w:rsidP="00C01C0E">
      <w:pPr>
        <w:pStyle w:val="2222"/>
        <w:numPr>
          <w:ilvl w:val="0"/>
          <w:numId w:val="5"/>
        </w:numPr>
        <w:spacing w:before="60"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</w:t>
      </w:r>
      <w:r>
        <w:rPr>
          <w:rFonts w:cs="Times New Roman"/>
          <w:lang w:eastAsia="ko-KR"/>
        </w:rPr>
        <w:t>7</w:t>
      </w:r>
      <w:r w:rsidR="00D473EE">
        <w:rPr>
          <w:rFonts w:cs="Times New Roman"/>
          <w:lang w:eastAsia="ko-KR"/>
        </w:rPr>
        <w:t>0</w:t>
      </w:r>
      <w:r w:rsidR="00C132FD" w:rsidRPr="00C00048">
        <w:rPr>
          <w:rFonts w:cs="Times New Roman"/>
          <w:lang w:eastAsia="ko-KR"/>
        </w:rPr>
        <w:t>2947</w:t>
      </w:r>
      <w:r w:rsidRPr="003F00C5">
        <w:rPr>
          <w:rFonts w:cs="Times New Roman"/>
          <w:lang w:eastAsia="ko-KR"/>
        </w:rPr>
        <w:t xml:space="preserve">, </w:t>
      </w:r>
      <w:r w:rsidR="003F7371">
        <w:rPr>
          <w:rFonts w:cs="Times New Roman"/>
          <w:lang w:eastAsia="ko-KR"/>
        </w:rPr>
        <w:t>“Type I CSI reporting</w:t>
      </w:r>
      <w:r>
        <w:rPr>
          <w:rFonts w:eastAsia="Batang" w:cs="Times New Roman"/>
          <w:lang w:eastAsia="zh-CN"/>
        </w:rPr>
        <w:t>,” Samsung.</w:t>
      </w:r>
    </w:p>
    <w:sectPr w:rsidR="008C2832" w:rsidRPr="008C2832" w:rsidSect="00872417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C7743" w14:textId="77777777" w:rsidR="00CD02C6" w:rsidRDefault="00CD02C6">
      <w:r>
        <w:separator/>
      </w:r>
    </w:p>
  </w:endnote>
  <w:endnote w:type="continuationSeparator" w:id="0">
    <w:p w14:paraId="07DFCEF8" w14:textId="77777777" w:rsidR="00CD02C6" w:rsidRDefault="00CD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D37D4" w14:textId="77777777" w:rsidR="00CD02C6" w:rsidRDefault="00CD02C6">
      <w:r>
        <w:separator/>
      </w:r>
    </w:p>
  </w:footnote>
  <w:footnote w:type="continuationSeparator" w:id="0">
    <w:p w14:paraId="3BB2F2DF" w14:textId="77777777" w:rsidR="00CD02C6" w:rsidRDefault="00CD0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903ADD" w:rsidRDefault="00903A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528BE"/>
    <w:multiLevelType w:val="hybridMultilevel"/>
    <w:tmpl w:val="5D08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6B0F77"/>
    <w:multiLevelType w:val="hybridMultilevel"/>
    <w:tmpl w:val="08040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720E54"/>
    <w:multiLevelType w:val="hybridMultilevel"/>
    <w:tmpl w:val="BDC4A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5D6701D3"/>
    <w:multiLevelType w:val="hybridMultilevel"/>
    <w:tmpl w:val="65365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6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0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1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1"/>
  </w:num>
  <w:num w:numId="4">
    <w:abstractNumId w:val="42"/>
  </w:num>
  <w:num w:numId="5">
    <w:abstractNumId w:val="3"/>
  </w:num>
  <w:num w:numId="6">
    <w:abstractNumId w:val="35"/>
  </w:num>
  <w:num w:numId="7">
    <w:abstractNumId w:val="21"/>
  </w:num>
  <w:num w:numId="8">
    <w:abstractNumId w:val="39"/>
  </w:num>
  <w:num w:numId="9">
    <w:abstractNumId w:val="30"/>
  </w:num>
  <w:num w:numId="10">
    <w:abstractNumId w:val="13"/>
  </w:num>
  <w:num w:numId="11">
    <w:abstractNumId w:val="33"/>
  </w:num>
  <w:num w:numId="12">
    <w:abstractNumId w:val="0"/>
  </w:num>
  <w:num w:numId="13">
    <w:abstractNumId w:val="10"/>
  </w:num>
  <w:num w:numId="14">
    <w:abstractNumId w:val="5"/>
  </w:num>
  <w:num w:numId="15">
    <w:abstractNumId w:val="11"/>
  </w:num>
  <w:num w:numId="16">
    <w:abstractNumId w:val="23"/>
  </w:num>
  <w:num w:numId="17">
    <w:abstractNumId w:val="28"/>
  </w:num>
  <w:num w:numId="18">
    <w:abstractNumId w:val="12"/>
  </w:num>
  <w:num w:numId="19">
    <w:abstractNumId w:val="7"/>
  </w:num>
  <w:num w:numId="20">
    <w:abstractNumId w:val="24"/>
  </w:num>
  <w:num w:numId="21">
    <w:abstractNumId w:val="15"/>
  </w:num>
  <w:num w:numId="22">
    <w:abstractNumId w:val="1"/>
  </w:num>
  <w:num w:numId="23">
    <w:abstractNumId w:val="2"/>
  </w:num>
  <w:num w:numId="24">
    <w:abstractNumId w:val="41"/>
  </w:num>
  <w:num w:numId="25">
    <w:abstractNumId w:val="37"/>
  </w:num>
  <w:num w:numId="26">
    <w:abstractNumId w:val="32"/>
  </w:num>
  <w:num w:numId="27">
    <w:abstractNumId w:val="19"/>
  </w:num>
  <w:num w:numId="28">
    <w:abstractNumId w:val="9"/>
  </w:num>
  <w:num w:numId="29">
    <w:abstractNumId w:val="18"/>
  </w:num>
  <w:num w:numId="30">
    <w:abstractNumId w:val="29"/>
  </w:num>
  <w:num w:numId="31">
    <w:abstractNumId w:val="40"/>
  </w:num>
  <w:num w:numId="32">
    <w:abstractNumId w:val="25"/>
  </w:num>
  <w:num w:numId="33">
    <w:abstractNumId w:val="43"/>
  </w:num>
  <w:num w:numId="34">
    <w:abstractNumId w:val="14"/>
  </w:num>
  <w:num w:numId="35">
    <w:abstractNumId w:val="38"/>
  </w:num>
  <w:num w:numId="36">
    <w:abstractNumId w:val="22"/>
  </w:num>
  <w:num w:numId="37">
    <w:abstractNumId w:val="16"/>
  </w:num>
  <w:num w:numId="38">
    <w:abstractNumId w:val="27"/>
  </w:num>
  <w:num w:numId="39">
    <w:abstractNumId w:val="4"/>
  </w:num>
  <w:num w:numId="40">
    <w:abstractNumId w:val="20"/>
  </w:num>
  <w:num w:numId="41">
    <w:abstractNumId w:val="36"/>
  </w:num>
  <w:num w:numId="42">
    <w:abstractNumId w:val="26"/>
  </w:num>
  <w:num w:numId="43">
    <w:abstractNumId w:val="6"/>
  </w:num>
  <w:num w:numId="44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60B7"/>
    <w:rsid w:val="00010921"/>
    <w:rsid w:val="00011005"/>
    <w:rsid w:val="00011A53"/>
    <w:rsid w:val="00011FB1"/>
    <w:rsid w:val="00012357"/>
    <w:rsid w:val="00012D3C"/>
    <w:rsid w:val="0001401B"/>
    <w:rsid w:val="000160AC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76D8"/>
    <w:rsid w:val="00030EA8"/>
    <w:rsid w:val="00032854"/>
    <w:rsid w:val="00035117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739B"/>
    <w:rsid w:val="000974E1"/>
    <w:rsid w:val="000A1D31"/>
    <w:rsid w:val="000A26F4"/>
    <w:rsid w:val="000A5315"/>
    <w:rsid w:val="000A591F"/>
    <w:rsid w:val="000A6336"/>
    <w:rsid w:val="000A77A6"/>
    <w:rsid w:val="000B0565"/>
    <w:rsid w:val="000B0B99"/>
    <w:rsid w:val="000B2517"/>
    <w:rsid w:val="000B25B1"/>
    <w:rsid w:val="000B2B68"/>
    <w:rsid w:val="000B4FD7"/>
    <w:rsid w:val="000C0163"/>
    <w:rsid w:val="000C074E"/>
    <w:rsid w:val="000C14C1"/>
    <w:rsid w:val="000C1591"/>
    <w:rsid w:val="000C28AD"/>
    <w:rsid w:val="000C2DAC"/>
    <w:rsid w:val="000C3A4B"/>
    <w:rsid w:val="000C51B3"/>
    <w:rsid w:val="000C650F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D7C"/>
    <w:rsid w:val="000F60C9"/>
    <w:rsid w:val="000F762B"/>
    <w:rsid w:val="001009F2"/>
    <w:rsid w:val="00100CCE"/>
    <w:rsid w:val="00100E9E"/>
    <w:rsid w:val="0010112F"/>
    <w:rsid w:val="00101598"/>
    <w:rsid w:val="00101AC6"/>
    <w:rsid w:val="00101FE9"/>
    <w:rsid w:val="001023DC"/>
    <w:rsid w:val="00102506"/>
    <w:rsid w:val="00102B3E"/>
    <w:rsid w:val="001038BF"/>
    <w:rsid w:val="00103FB1"/>
    <w:rsid w:val="00104BD6"/>
    <w:rsid w:val="00106144"/>
    <w:rsid w:val="001065FA"/>
    <w:rsid w:val="001067FF"/>
    <w:rsid w:val="00106F9A"/>
    <w:rsid w:val="00107C3A"/>
    <w:rsid w:val="00111454"/>
    <w:rsid w:val="001119F5"/>
    <w:rsid w:val="00112A78"/>
    <w:rsid w:val="00113D8C"/>
    <w:rsid w:val="00114EB4"/>
    <w:rsid w:val="001155B8"/>
    <w:rsid w:val="00115719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5EE1"/>
    <w:rsid w:val="00127AAA"/>
    <w:rsid w:val="00127AD3"/>
    <w:rsid w:val="00127C50"/>
    <w:rsid w:val="0013023F"/>
    <w:rsid w:val="0013041F"/>
    <w:rsid w:val="00130A5C"/>
    <w:rsid w:val="00131748"/>
    <w:rsid w:val="00132793"/>
    <w:rsid w:val="00132CCB"/>
    <w:rsid w:val="00133026"/>
    <w:rsid w:val="00135071"/>
    <w:rsid w:val="00135EB0"/>
    <w:rsid w:val="00136E4B"/>
    <w:rsid w:val="00137048"/>
    <w:rsid w:val="00137141"/>
    <w:rsid w:val="00137383"/>
    <w:rsid w:val="001379DE"/>
    <w:rsid w:val="00137D4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FCA"/>
    <w:rsid w:val="00176B67"/>
    <w:rsid w:val="00180AD4"/>
    <w:rsid w:val="00181899"/>
    <w:rsid w:val="00182E06"/>
    <w:rsid w:val="00184848"/>
    <w:rsid w:val="001850D6"/>
    <w:rsid w:val="00185379"/>
    <w:rsid w:val="00186555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1306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7A27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1DA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271"/>
    <w:rsid w:val="002354CF"/>
    <w:rsid w:val="00235759"/>
    <w:rsid w:val="00236BA6"/>
    <w:rsid w:val="00237133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260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6180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1B78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17A8"/>
    <w:rsid w:val="002B194E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0195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28D8"/>
    <w:rsid w:val="002F2F5B"/>
    <w:rsid w:val="002F47AD"/>
    <w:rsid w:val="002F5790"/>
    <w:rsid w:val="002F6FEC"/>
    <w:rsid w:val="002F7B96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2C75"/>
    <w:rsid w:val="0031349A"/>
    <w:rsid w:val="00313945"/>
    <w:rsid w:val="00313DC6"/>
    <w:rsid w:val="00314D61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3129D"/>
    <w:rsid w:val="003324E2"/>
    <w:rsid w:val="00333351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6A1"/>
    <w:rsid w:val="003514CD"/>
    <w:rsid w:val="00351C65"/>
    <w:rsid w:val="003524BB"/>
    <w:rsid w:val="003527C3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FA7"/>
    <w:rsid w:val="003976FE"/>
    <w:rsid w:val="003A4806"/>
    <w:rsid w:val="003A5488"/>
    <w:rsid w:val="003A55F1"/>
    <w:rsid w:val="003A5945"/>
    <w:rsid w:val="003A5D2B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10"/>
    <w:rsid w:val="003C32F0"/>
    <w:rsid w:val="003C53D6"/>
    <w:rsid w:val="003C5A7F"/>
    <w:rsid w:val="003C5BAF"/>
    <w:rsid w:val="003C5ED0"/>
    <w:rsid w:val="003C6203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71"/>
    <w:rsid w:val="003F7398"/>
    <w:rsid w:val="0040034B"/>
    <w:rsid w:val="004005B5"/>
    <w:rsid w:val="004008AB"/>
    <w:rsid w:val="00401F93"/>
    <w:rsid w:val="00402AD2"/>
    <w:rsid w:val="0040329D"/>
    <w:rsid w:val="00403FD2"/>
    <w:rsid w:val="00404B4A"/>
    <w:rsid w:val="00405213"/>
    <w:rsid w:val="0040633D"/>
    <w:rsid w:val="004107E6"/>
    <w:rsid w:val="00412AB3"/>
    <w:rsid w:val="00414015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51C1"/>
    <w:rsid w:val="00436AEE"/>
    <w:rsid w:val="00437386"/>
    <w:rsid w:val="00440E60"/>
    <w:rsid w:val="0044112D"/>
    <w:rsid w:val="00441151"/>
    <w:rsid w:val="00442C0D"/>
    <w:rsid w:val="004430A5"/>
    <w:rsid w:val="004454D2"/>
    <w:rsid w:val="004471CE"/>
    <w:rsid w:val="00450C48"/>
    <w:rsid w:val="00452E54"/>
    <w:rsid w:val="004530DE"/>
    <w:rsid w:val="0045322C"/>
    <w:rsid w:val="004540F0"/>
    <w:rsid w:val="00454D22"/>
    <w:rsid w:val="00455672"/>
    <w:rsid w:val="00455E7A"/>
    <w:rsid w:val="00461C28"/>
    <w:rsid w:val="004624A3"/>
    <w:rsid w:val="00464B4D"/>
    <w:rsid w:val="00465F1F"/>
    <w:rsid w:val="0046666D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737"/>
    <w:rsid w:val="004B2890"/>
    <w:rsid w:val="004B37FF"/>
    <w:rsid w:val="004B38E1"/>
    <w:rsid w:val="004B3FBF"/>
    <w:rsid w:val="004B461B"/>
    <w:rsid w:val="004B4C96"/>
    <w:rsid w:val="004B6F8B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2AE1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37A6"/>
    <w:rsid w:val="004E5326"/>
    <w:rsid w:val="004E5728"/>
    <w:rsid w:val="004E577A"/>
    <w:rsid w:val="004E6011"/>
    <w:rsid w:val="004E7C47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0F2D"/>
    <w:rsid w:val="00567B39"/>
    <w:rsid w:val="00572E2F"/>
    <w:rsid w:val="005742D7"/>
    <w:rsid w:val="005744E6"/>
    <w:rsid w:val="00574613"/>
    <w:rsid w:val="00574D57"/>
    <w:rsid w:val="005750FD"/>
    <w:rsid w:val="00575276"/>
    <w:rsid w:val="00575CE7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4C9"/>
    <w:rsid w:val="00597F38"/>
    <w:rsid w:val="005A1CF9"/>
    <w:rsid w:val="005A1D16"/>
    <w:rsid w:val="005A1F16"/>
    <w:rsid w:val="005A243A"/>
    <w:rsid w:val="005A25A5"/>
    <w:rsid w:val="005A2BF4"/>
    <w:rsid w:val="005A3F05"/>
    <w:rsid w:val="005A490C"/>
    <w:rsid w:val="005A4C2A"/>
    <w:rsid w:val="005A4F47"/>
    <w:rsid w:val="005A6C32"/>
    <w:rsid w:val="005A73AC"/>
    <w:rsid w:val="005A7427"/>
    <w:rsid w:val="005B0563"/>
    <w:rsid w:val="005B2743"/>
    <w:rsid w:val="005B2ADD"/>
    <w:rsid w:val="005B2AE8"/>
    <w:rsid w:val="005B334E"/>
    <w:rsid w:val="005B33D7"/>
    <w:rsid w:val="005B3ED0"/>
    <w:rsid w:val="005B3F28"/>
    <w:rsid w:val="005B5915"/>
    <w:rsid w:val="005B5C71"/>
    <w:rsid w:val="005B7BF6"/>
    <w:rsid w:val="005C105E"/>
    <w:rsid w:val="005C1174"/>
    <w:rsid w:val="005C1FE0"/>
    <w:rsid w:val="005C2CB9"/>
    <w:rsid w:val="005C3014"/>
    <w:rsid w:val="005C38FB"/>
    <w:rsid w:val="005C3979"/>
    <w:rsid w:val="005C4FA4"/>
    <w:rsid w:val="005C5184"/>
    <w:rsid w:val="005C70AD"/>
    <w:rsid w:val="005C7D83"/>
    <w:rsid w:val="005D08D4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35E6"/>
    <w:rsid w:val="005F4D0F"/>
    <w:rsid w:val="005F4E6B"/>
    <w:rsid w:val="005F4F56"/>
    <w:rsid w:val="005F514C"/>
    <w:rsid w:val="005F5BAD"/>
    <w:rsid w:val="005F7EE3"/>
    <w:rsid w:val="00600C24"/>
    <w:rsid w:val="00600CDE"/>
    <w:rsid w:val="00601EA9"/>
    <w:rsid w:val="0060297E"/>
    <w:rsid w:val="00603253"/>
    <w:rsid w:val="006039F0"/>
    <w:rsid w:val="0060460B"/>
    <w:rsid w:val="00605580"/>
    <w:rsid w:val="00605798"/>
    <w:rsid w:val="006059EC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3C8C"/>
    <w:rsid w:val="00623FDB"/>
    <w:rsid w:val="00624603"/>
    <w:rsid w:val="0062531F"/>
    <w:rsid w:val="006255CB"/>
    <w:rsid w:val="00627509"/>
    <w:rsid w:val="006279B8"/>
    <w:rsid w:val="00630E9A"/>
    <w:rsid w:val="00631C9C"/>
    <w:rsid w:val="00632AE4"/>
    <w:rsid w:val="0063477E"/>
    <w:rsid w:val="00634989"/>
    <w:rsid w:val="006377FF"/>
    <w:rsid w:val="00640FB2"/>
    <w:rsid w:val="00641F41"/>
    <w:rsid w:val="00642A83"/>
    <w:rsid w:val="00643083"/>
    <w:rsid w:val="006458B7"/>
    <w:rsid w:val="00645E63"/>
    <w:rsid w:val="00646DBE"/>
    <w:rsid w:val="00647880"/>
    <w:rsid w:val="00647E89"/>
    <w:rsid w:val="00647EB9"/>
    <w:rsid w:val="0065003C"/>
    <w:rsid w:val="006515BC"/>
    <w:rsid w:val="006518D3"/>
    <w:rsid w:val="00651A61"/>
    <w:rsid w:val="00652179"/>
    <w:rsid w:val="00653A11"/>
    <w:rsid w:val="00657F0C"/>
    <w:rsid w:val="006602DA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DE5"/>
    <w:rsid w:val="00670F1B"/>
    <w:rsid w:val="006710BE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4ADB"/>
    <w:rsid w:val="006D5197"/>
    <w:rsid w:val="006D60A8"/>
    <w:rsid w:val="006D60C4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74F"/>
    <w:rsid w:val="00703910"/>
    <w:rsid w:val="007039A6"/>
    <w:rsid w:val="00705B9C"/>
    <w:rsid w:val="00706011"/>
    <w:rsid w:val="0070636F"/>
    <w:rsid w:val="007063DE"/>
    <w:rsid w:val="00707D33"/>
    <w:rsid w:val="0071081E"/>
    <w:rsid w:val="007110E6"/>
    <w:rsid w:val="00711976"/>
    <w:rsid w:val="007130BE"/>
    <w:rsid w:val="0071329A"/>
    <w:rsid w:val="00714030"/>
    <w:rsid w:val="007155D3"/>
    <w:rsid w:val="00715FF1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3D24"/>
    <w:rsid w:val="00746D48"/>
    <w:rsid w:val="00750E72"/>
    <w:rsid w:val="00752F85"/>
    <w:rsid w:val="00753A41"/>
    <w:rsid w:val="00755AD7"/>
    <w:rsid w:val="00756864"/>
    <w:rsid w:val="00760CE8"/>
    <w:rsid w:val="00761697"/>
    <w:rsid w:val="007625EC"/>
    <w:rsid w:val="00762839"/>
    <w:rsid w:val="00763868"/>
    <w:rsid w:val="007658A6"/>
    <w:rsid w:val="00766BA8"/>
    <w:rsid w:val="007708D5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594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B0604"/>
    <w:rsid w:val="007B1C28"/>
    <w:rsid w:val="007B299C"/>
    <w:rsid w:val="007B2A97"/>
    <w:rsid w:val="007B398E"/>
    <w:rsid w:val="007B3ED7"/>
    <w:rsid w:val="007B49B4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7A62"/>
    <w:rsid w:val="007E017B"/>
    <w:rsid w:val="007E1D9C"/>
    <w:rsid w:val="007E31E4"/>
    <w:rsid w:val="007E42C7"/>
    <w:rsid w:val="007E57D0"/>
    <w:rsid w:val="007E63F4"/>
    <w:rsid w:val="007E79F7"/>
    <w:rsid w:val="007E7FB0"/>
    <w:rsid w:val="007F1467"/>
    <w:rsid w:val="007F400E"/>
    <w:rsid w:val="007F75CB"/>
    <w:rsid w:val="007F76E5"/>
    <w:rsid w:val="00800285"/>
    <w:rsid w:val="0080288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07B94"/>
    <w:rsid w:val="0081007A"/>
    <w:rsid w:val="00810FF3"/>
    <w:rsid w:val="00811A7E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2B88"/>
    <w:rsid w:val="00822F8F"/>
    <w:rsid w:val="00824242"/>
    <w:rsid w:val="0082435C"/>
    <w:rsid w:val="00825035"/>
    <w:rsid w:val="0082540F"/>
    <w:rsid w:val="00825973"/>
    <w:rsid w:val="00825B44"/>
    <w:rsid w:val="008266A5"/>
    <w:rsid w:val="00826F46"/>
    <w:rsid w:val="008272E0"/>
    <w:rsid w:val="00830131"/>
    <w:rsid w:val="00830BDE"/>
    <w:rsid w:val="00831200"/>
    <w:rsid w:val="00831893"/>
    <w:rsid w:val="00832381"/>
    <w:rsid w:val="0083271F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627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501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18C"/>
    <w:rsid w:val="008A7736"/>
    <w:rsid w:val="008B2920"/>
    <w:rsid w:val="008B494B"/>
    <w:rsid w:val="008B6030"/>
    <w:rsid w:val="008B6FD7"/>
    <w:rsid w:val="008B71C1"/>
    <w:rsid w:val="008C0511"/>
    <w:rsid w:val="008C2832"/>
    <w:rsid w:val="008C3FDD"/>
    <w:rsid w:val="008C5D63"/>
    <w:rsid w:val="008C7A40"/>
    <w:rsid w:val="008D324A"/>
    <w:rsid w:val="008D390E"/>
    <w:rsid w:val="008D46B0"/>
    <w:rsid w:val="008D49BC"/>
    <w:rsid w:val="008D5A50"/>
    <w:rsid w:val="008D5BAB"/>
    <w:rsid w:val="008D69EE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3DC0"/>
    <w:rsid w:val="008E686B"/>
    <w:rsid w:val="008F2B67"/>
    <w:rsid w:val="008F301F"/>
    <w:rsid w:val="008F3F16"/>
    <w:rsid w:val="008F55A4"/>
    <w:rsid w:val="008F58AD"/>
    <w:rsid w:val="008F6B64"/>
    <w:rsid w:val="00901A1C"/>
    <w:rsid w:val="009029AD"/>
    <w:rsid w:val="00902F8A"/>
    <w:rsid w:val="009038A9"/>
    <w:rsid w:val="00903ADD"/>
    <w:rsid w:val="00904908"/>
    <w:rsid w:val="009078A9"/>
    <w:rsid w:val="00907CE5"/>
    <w:rsid w:val="009103AF"/>
    <w:rsid w:val="009112F8"/>
    <w:rsid w:val="00911CDE"/>
    <w:rsid w:val="00911FD8"/>
    <w:rsid w:val="0091365E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049F"/>
    <w:rsid w:val="00961820"/>
    <w:rsid w:val="0096225A"/>
    <w:rsid w:val="009623EE"/>
    <w:rsid w:val="00964FE6"/>
    <w:rsid w:val="00967D6D"/>
    <w:rsid w:val="009710FA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282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89C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8E8"/>
    <w:rsid w:val="009D3087"/>
    <w:rsid w:val="009D3FBF"/>
    <w:rsid w:val="009D45C5"/>
    <w:rsid w:val="009E19E6"/>
    <w:rsid w:val="009E2149"/>
    <w:rsid w:val="009E2872"/>
    <w:rsid w:val="009E4A1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A02D0F"/>
    <w:rsid w:val="00A0774C"/>
    <w:rsid w:val="00A10587"/>
    <w:rsid w:val="00A109F3"/>
    <w:rsid w:val="00A10FCC"/>
    <w:rsid w:val="00A11BF8"/>
    <w:rsid w:val="00A12A90"/>
    <w:rsid w:val="00A14F1B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67D0"/>
    <w:rsid w:val="00A471C4"/>
    <w:rsid w:val="00A474BA"/>
    <w:rsid w:val="00A47A1D"/>
    <w:rsid w:val="00A47A54"/>
    <w:rsid w:val="00A514DB"/>
    <w:rsid w:val="00A51FC5"/>
    <w:rsid w:val="00A54D83"/>
    <w:rsid w:val="00A5697C"/>
    <w:rsid w:val="00A60A1B"/>
    <w:rsid w:val="00A60EBA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577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876CC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19C"/>
    <w:rsid w:val="00AA729C"/>
    <w:rsid w:val="00AB0F6B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1C9"/>
    <w:rsid w:val="00AC2ABA"/>
    <w:rsid w:val="00AC3BC2"/>
    <w:rsid w:val="00AC4104"/>
    <w:rsid w:val="00AC5F5B"/>
    <w:rsid w:val="00AC7214"/>
    <w:rsid w:val="00AC76CF"/>
    <w:rsid w:val="00AC7E55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EBE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21C4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27696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E4"/>
    <w:rsid w:val="00B872C6"/>
    <w:rsid w:val="00B92BDF"/>
    <w:rsid w:val="00B93E09"/>
    <w:rsid w:val="00B93EE0"/>
    <w:rsid w:val="00B95489"/>
    <w:rsid w:val="00B9625B"/>
    <w:rsid w:val="00B96BFE"/>
    <w:rsid w:val="00BA0940"/>
    <w:rsid w:val="00BA13C8"/>
    <w:rsid w:val="00BA267A"/>
    <w:rsid w:val="00BA3A0E"/>
    <w:rsid w:val="00BA3D0B"/>
    <w:rsid w:val="00BA5A0C"/>
    <w:rsid w:val="00BB0244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821"/>
    <w:rsid w:val="00BF2C7B"/>
    <w:rsid w:val="00BF63FF"/>
    <w:rsid w:val="00C01C0E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B9F"/>
    <w:rsid w:val="00C10261"/>
    <w:rsid w:val="00C104BA"/>
    <w:rsid w:val="00C10A32"/>
    <w:rsid w:val="00C1271B"/>
    <w:rsid w:val="00C132FD"/>
    <w:rsid w:val="00C13585"/>
    <w:rsid w:val="00C13880"/>
    <w:rsid w:val="00C17342"/>
    <w:rsid w:val="00C20C78"/>
    <w:rsid w:val="00C215D0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40265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336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2E29"/>
    <w:rsid w:val="00C83756"/>
    <w:rsid w:val="00C8407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2C6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43F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4976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3F8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4B3D"/>
    <w:rsid w:val="00D2719E"/>
    <w:rsid w:val="00D2759E"/>
    <w:rsid w:val="00D27B3D"/>
    <w:rsid w:val="00D3051E"/>
    <w:rsid w:val="00D30624"/>
    <w:rsid w:val="00D319EA"/>
    <w:rsid w:val="00D31D6A"/>
    <w:rsid w:val="00D32097"/>
    <w:rsid w:val="00D33009"/>
    <w:rsid w:val="00D33ACD"/>
    <w:rsid w:val="00D348E4"/>
    <w:rsid w:val="00D369FC"/>
    <w:rsid w:val="00D40DAB"/>
    <w:rsid w:val="00D4171F"/>
    <w:rsid w:val="00D473EE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FF0"/>
    <w:rsid w:val="00D63046"/>
    <w:rsid w:val="00D65BEE"/>
    <w:rsid w:val="00D66AA4"/>
    <w:rsid w:val="00D675D0"/>
    <w:rsid w:val="00D701A1"/>
    <w:rsid w:val="00D71842"/>
    <w:rsid w:val="00D71CAC"/>
    <w:rsid w:val="00D72E1A"/>
    <w:rsid w:val="00D74EF6"/>
    <w:rsid w:val="00D76CD8"/>
    <w:rsid w:val="00D8005F"/>
    <w:rsid w:val="00D8023F"/>
    <w:rsid w:val="00D82B0E"/>
    <w:rsid w:val="00D83441"/>
    <w:rsid w:val="00D84E2B"/>
    <w:rsid w:val="00D86233"/>
    <w:rsid w:val="00D86D68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020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583E"/>
    <w:rsid w:val="00DB70D8"/>
    <w:rsid w:val="00DC0010"/>
    <w:rsid w:val="00DC0FE1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434E"/>
    <w:rsid w:val="00DD6237"/>
    <w:rsid w:val="00DE135B"/>
    <w:rsid w:val="00DE13AB"/>
    <w:rsid w:val="00DE1C7E"/>
    <w:rsid w:val="00DE31AD"/>
    <w:rsid w:val="00DE4619"/>
    <w:rsid w:val="00DE714A"/>
    <w:rsid w:val="00DE777B"/>
    <w:rsid w:val="00DF27CE"/>
    <w:rsid w:val="00DF2A89"/>
    <w:rsid w:val="00DF2CB8"/>
    <w:rsid w:val="00DF3A66"/>
    <w:rsid w:val="00DF3E32"/>
    <w:rsid w:val="00DF5F50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213"/>
    <w:rsid w:val="00E326C5"/>
    <w:rsid w:val="00E32A07"/>
    <w:rsid w:val="00E3384C"/>
    <w:rsid w:val="00E34CDC"/>
    <w:rsid w:val="00E34E86"/>
    <w:rsid w:val="00E35478"/>
    <w:rsid w:val="00E359CA"/>
    <w:rsid w:val="00E3673D"/>
    <w:rsid w:val="00E41008"/>
    <w:rsid w:val="00E41835"/>
    <w:rsid w:val="00E42776"/>
    <w:rsid w:val="00E43661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C7A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B98"/>
    <w:rsid w:val="00E70DE5"/>
    <w:rsid w:val="00E71E31"/>
    <w:rsid w:val="00E725B1"/>
    <w:rsid w:val="00E72FA3"/>
    <w:rsid w:val="00E73012"/>
    <w:rsid w:val="00E76B1A"/>
    <w:rsid w:val="00E76B97"/>
    <w:rsid w:val="00E777F8"/>
    <w:rsid w:val="00E8158A"/>
    <w:rsid w:val="00E81B5B"/>
    <w:rsid w:val="00E84296"/>
    <w:rsid w:val="00E84B03"/>
    <w:rsid w:val="00E87A93"/>
    <w:rsid w:val="00E87B10"/>
    <w:rsid w:val="00E900E4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1FF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C6D4C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12C"/>
    <w:rsid w:val="00EF72A1"/>
    <w:rsid w:val="00EF738B"/>
    <w:rsid w:val="00F00CA8"/>
    <w:rsid w:val="00F01548"/>
    <w:rsid w:val="00F01774"/>
    <w:rsid w:val="00F01B19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B4"/>
    <w:rsid w:val="00F133E1"/>
    <w:rsid w:val="00F1444B"/>
    <w:rsid w:val="00F15D19"/>
    <w:rsid w:val="00F16046"/>
    <w:rsid w:val="00F173FD"/>
    <w:rsid w:val="00F2058B"/>
    <w:rsid w:val="00F20DB4"/>
    <w:rsid w:val="00F212BA"/>
    <w:rsid w:val="00F2264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77734"/>
    <w:rsid w:val="00F809BC"/>
    <w:rsid w:val="00F82A79"/>
    <w:rsid w:val="00F8318B"/>
    <w:rsid w:val="00F83C00"/>
    <w:rsid w:val="00F84490"/>
    <w:rsid w:val="00F85A28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4408"/>
    <w:rsid w:val="00FA49ED"/>
    <w:rsid w:val="00FA73F2"/>
    <w:rsid w:val="00FA77AE"/>
    <w:rsid w:val="00FA7C6D"/>
    <w:rsid w:val="00FB03EA"/>
    <w:rsid w:val="00FB1962"/>
    <w:rsid w:val="00FB26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5E96"/>
    <w:rsid w:val="00FD73F6"/>
    <w:rsid w:val="00FD7DAF"/>
    <w:rsid w:val="00FE085B"/>
    <w:rsid w:val="00FE11A8"/>
    <w:rsid w:val="00FE1F6A"/>
    <w:rsid w:val="00FE2456"/>
    <w:rsid w:val="00FE47D5"/>
    <w:rsid w:val="00FE5C15"/>
    <w:rsid w:val="00FF1FA5"/>
    <w:rsid w:val="00FF29BA"/>
    <w:rsid w:val="00FF2B38"/>
    <w:rsid w:val="00FF2D1C"/>
    <w:rsid w:val="00FF3C83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B979DE04-03B9-41CC-BE25-4CAB6D77E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79770-7DBA-4A61-959C-3CA7F214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2017-02-06T19:11:00Z</dcterms:created>
  <dcterms:modified xsi:type="dcterms:W3CDTF">2017-02-06T19:12:00Z</dcterms:modified>
</cp:coreProperties>
</file>